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9341" w14:textId="2C917100" w:rsidR="00C079D7" w:rsidRPr="004D6D74" w:rsidRDefault="00C079D7" w:rsidP="00C079D7">
      <w:pPr>
        <w:spacing w:after="0" w:line="240" w:lineRule="auto"/>
        <w:jc w:val="left"/>
        <w:rPr>
          <w:rFonts w:eastAsia="Times New Roman"/>
          <w:color w:val="auto"/>
          <w:kern w:val="0"/>
          <w:sz w:val="18"/>
          <w:szCs w:val="20"/>
        </w:rPr>
      </w:pPr>
    </w:p>
    <w:tbl>
      <w:tblPr>
        <w:tblW w:w="91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6349"/>
        <w:gridCol w:w="1461"/>
      </w:tblGrid>
      <w:tr w:rsidR="00C079D7" w:rsidRPr="004D6D74" w14:paraId="328408CB" w14:textId="77777777" w:rsidTr="00F8520F">
        <w:trPr>
          <w:trHeight w:val="717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D3A12AE" w14:textId="77777777" w:rsidR="00C079D7" w:rsidRPr="004D6D74" w:rsidRDefault="00C079D7" w:rsidP="00F8520F">
            <w:pPr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2"/>
              </w:rPr>
            </w:pPr>
            <w:r w:rsidRPr="004D6D74">
              <w:rPr>
                <w:rFonts w:ascii="Arial" w:eastAsia="Times New Roman" w:hAnsi="Arial"/>
                <w:b/>
                <w:noProof/>
                <w:color w:val="auto"/>
                <w:kern w:val="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E0182FE" wp14:editId="3B0B0159">
                  <wp:simplePos x="0" y="0"/>
                  <wp:positionH relativeFrom="column">
                    <wp:posOffset>-349250</wp:posOffset>
                  </wp:positionH>
                  <wp:positionV relativeFrom="paragraph">
                    <wp:posOffset>-223520</wp:posOffset>
                  </wp:positionV>
                  <wp:extent cx="1162050" cy="11620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EB96E6" w14:textId="77777777" w:rsidR="00C079D7" w:rsidRPr="004D6D74" w:rsidRDefault="00C079D7" w:rsidP="00F8520F">
            <w:pPr>
              <w:autoSpaceDE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2"/>
              </w:rPr>
            </w:pPr>
            <w:r w:rsidRPr="004D6D74">
              <w:rPr>
                <w:rFonts w:eastAsia="Times New Roman" w:cs="Times New Roman"/>
                <w:noProof/>
                <w:color w:val="auto"/>
                <w:kern w:val="0"/>
                <w:sz w:val="20"/>
                <w:szCs w:val="22"/>
                <w:lang w:eastAsia="fr-FR"/>
              </w:rPr>
              <w:t xml:space="preserve">   </w:t>
            </w:r>
            <w:bookmarkStart w:id="0" w:name="_1467024903"/>
            <w:bookmarkEnd w:id="0"/>
          </w:p>
        </w:tc>
        <w:tc>
          <w:tcPr>
            <w:tcW w:w="6349" w:type="dxa"/>
            <w:shd w:val="clear" w:color="auto" w:fill="auto"/>
            <w:vAlign w:val="center"/>
          </w:tcPr>
          <w:p w14:paraId="4408A86E" w14:textId="5DAA1AF3" w:rsidR="00C079D7" w:rsidRPr="004D6D74" w:rsidRDefault="00C079D7" w:rsidP="00F8520F">
            <w:pPr>
              <w:keepNext/>
              <w:shd w:val="clear" w:color="auto" w:fill="B4C6E7" w:themeFill="accent1" w:themeFillTint="66"/>
              <w:spacing w:after="120" w:line="240" w:lineRule="auto"/>
              <w:jc w:val="center"/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</w:pP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28"/>
                <w:u w:val="single"/>
              </w:rPr>
              <w:t>ANNEXE 2</w:t>
            </w:r>
            <w:r w:rsidRPr="004D6D74">
              <w:rPr>
                <w:rFonts w:ascii="Calibri" w:eastAsia="Microsoft YaHei" w:hAnsi="Calibri" w:cs="Calibri"/>
                <w:b/>
                <w:bCs/>
                <w:color w:val="auto"/>
                <w:kern w:val="0"/>
                <w:sz w:val="24"/>
                <w:szCs w:val="28"/>
                <w:u w:val="single"/>
              </w:rPr>
              <w:t> </w:t>
            </w: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28"/>
                <w:u w:val="single"/>
              </w:rPr>
              <w:t>:</w:t>
            </w: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28"/>
              </w:rPr>
              <w:t xml:space="preserve"> </w:t>
            </w: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  <w:t>APPEL A MANIFESTATION D’INTERET 2026/</w:t>
            </w:r>
            <w:r w:rsidR="004E0AD9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  <w:t>ETUDES</w:t>
            </w: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  <w:t xml:space="preserve"> </w:t>
            </w:r>
          </w:p>
          <w:p w14:paraId="1B326A9E" w14:textId="77777777" w:rsidR="00C079D7" w:rsidRPr="004D6D74" w:rsidRDefault="00C079D7" w:rsidP="00F8520F">
            <w:pPr>
              <w:keepNext/>
              <w:shd w:val="clear" w:color="auto" w:fill="B4C6E7" w:themeFill="accent1" w:themeFillTint="66"/>
              <w:spacing w:after="120" w:line="240" w:lineRule="auto"/>
              <w:jc w:val="center"/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</w:pPr>
            <w:r w:rsidRPr="004D6D74">
              <w:rPr>
                <w:rFonts w:eastAsia="Microsoft YaHei" w:cs="Mangal"/>
                <w:b/>
                <w:bCs/>
                <w:color w:val="auto"/>
                <w:kern w:val="0"/>
                <w:sz w:val="24"/>
                <w:szCs w:val="52"/>
              </w:rPr>
              <w:t xml:space="preserve">FICHE DE DEMANDE D’ETUDE </w:t>
            </w:r>
          </w:p>
          <w:p w14:paraId="7830DD07" w14:textId="77777777" w:rsidR="00C079D7" w:rsidRPr="004D6D74" w:rsidRDefault="00C079D7" w:rsidP="00F8520F">
            <w:pPr>
              <w:autoSpaceDE w:val="0"/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2"/>
              </w:rPr>
            </w:pPr>
            <w:r w:rsidRPr="004D6D74">
              <w:rPr>
                <w:rFonts w:eastAsia="Times New Roman" w:cs="Times New Roman"/>
                <w:noProof/>
                <w:color w:val="auto"/>
                <w:kern w:val="0"/>
                <w:sz w:val="20"/>
                <w:szCs w:val="22"/>
                <w:lang w:eastAsia="fr-FR"/>
              </w:rPr>
              <w:t xml:space="preserve">                                                 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59C4723" w14:textId="77777777" w:rsidR="00C079D7" w:rsidRPr="004D6D74" w:rsidRDefault="00C079D7" w:rsidP="00F8520F">
            <w:pPr>
              <w:autoSpaceDE w:val="0"/>
              <w:snapToGrid w:val="0"/>
              <w:spacing w:after="0" w:line="240" w:lineRule="auto"/>
              <w:jc w:val="left"/>
              <w:rPr>
                <w:rFonts w:eastAsia="Times New Roman" w:cs="Times New Roman"/>
                <w:noProof/>
                <w:color w:val="auto"/>
                <w:kern w:val="0"/>
                <w:sz w:val="20"/>
                <w:szCs w:val="22"/>
                <w:lang w:eastAsia="fr-FR"/>
              </w:rPr>
            </w:pPr>
            <w:r w:rsidRPr="004D6D74">
              <w:rPr>
                <w:rFonts w:eastAsia="Times New Roman" w:cs="Times New Roman"/>
                <w:noProof/>
                <w:color w:val="auto"/>
                <w:kern w:val="0"/>
                <w:sz w:val="20"/>
                <w:szCs w:val="22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03F7A37" wp14:editId="0E40636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-158115</wp:posOffset>
                  </wp:positionV>
                  <wp:extent cx="1247775" cy="638175"/>
                  <wp:effectExtent l="0" t="0" r="0" b="9525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6D74">
              <w:rPr>
                <w:rFonts w:ascii="Arial" w:eastAsia="Times New Roman" w:hAnsi="Arial"/>
                <w:b/>
                <w:noProof/>
                <w:color w:val="auto"/>
                <w:kern w:val="0"/>
                <w:sz w:val="16"/>
                <w:szCs w:val="16"/>
                <w:lang w:eastAsia="fr-FR"/>
              </w:rPr>
              <w:t xml:space="preserve">               </w:t>
            </w:r>
          </w:p>
          <w:p w14:paraId="5761CB47" w14:textId="77777777" w:rsidR="00C079D7" w:rsidRPr="004D6D74" w:rsidRDefault="00C079D7" w:rsidP="00F8520F">
            <w:pPr>
              <w:autoSpaceDE w:val="0"/>
              <w:snapToGrid w:val="0"/>
              <w:spacing w:after="0" w:line="240" w:lineRule="auto"/>
              <w:jc w:val="left"/>
              <w:rPr>
                <w:rFonts w:eastAsia="Times New Roman" w:cs="Times New Roman"/>
                <w:noProof/>
                <w:color w:val="auto"/>
                <w:kern w:val="0"/>
                <w:sz w:val="20"/>
                <w:szCs w:val="22"/>
                <w:lang w:eastAsia="fr-FR"/>
              </w:rPr>
            </w:pPr>
          </w:p>
          <w:p w14:paraId="5DC03A28" w14:textId="77777777" w:rsidR="00C079D7" w:rsidRPr="004D6D74" w:rsidRDefault="00C079D7" w:rsidP="00F8520F">
            <w:pPr>
              <w:autoSpaceDE w:val="0"/>
              <w:snapToGri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2"/>
              </w:rPr>
            </w:pPr>
            <w:r w:rsidRPr="004D6D74">
              <w:rPr>
                <w:rFonts w:eastAsia="Times New Roman" w:cs="Times New Roman"/>
                <w:color w:val="auto"/>
                <w:kern w:val="0"/>
                <w:sz w:val="20"/>
                <w:szCs w:val="22"/>
              </w:rPr>
              <w:t xml:space="preserve">             </w:t>
            </w:r>
          </w:p>
        </w:tc>
      </w:tr>
    </w:tbl>
    <w:p w14:paraId="0E521BAE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t xml:space="preserve">projet d’etude, OBJECTIFS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079D7" w:rsidRPr="004D6D74" w14:paraId="437904C8" w14:textId="77777777" w:rsidTr="00F8520F">
        <w:trPr>
          <w:jc w:val="center"/>
        </w:trPr>
        <w:tc>
          <w:tcPr>
            <w:tcW w:w="9060" w:type="dxa"/>
          </w:tcPr>
          <w:p w14:paraId="7EFCA412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  <w:t xml:space="preserve">À mettre en perspective avec les objectifs des plans stratégiques des filières, le PRAD, le plan de souveraineté alimentaire (PSA) et la LOSARGA. </w:t>
            </w:r>
            <w:r w:rsidRPr="004D6D74">
              <w:rPr>
                <w:rFonts w:ascii="Calibri" w:eastAsia="Times New Roman" w:hAnsi="Calibri" w:cs="Calibri"/>
                <w:i/>
                <w:iCs/>
                <w:color w:val="auto"/>
                <w:kern w:val="0"/>
                <w:sz w:val="18"/>
                <w:szCs w:val="22"/>
              </w:rPr>
              <w:t xml:space="preserve"> </w:t>
            </w:r>
          </w:p>
          <w:p w14:paraId="3D2F39C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7C86F38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  <w:r w:rsidRPr="004D6D74">
              <w:rPr>
                <w:rStyle w:val="Accentuation"/>
                <w:b/>
                <w:color w:val="1F4E79"/>
                <w:sz w:val="18"/>
                <w:szCs w:val="20"/>
              </w:rPr>
              <w:t xml:space="preserve"> </w:t>
            </w:r>
          </w:p>
          <w:p w14:paraId="3F5F8EB6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4FF2AE0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C0A976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D5E72D4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1B67FBE5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F37419A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5DCA0BE" w14:textId="61D8D117" w:rsidR="00C079D7" w:rsidRPr="004D6D74" w:rsidRDefault="004E0AD9" w:rsidP="004E0AD9">
            <w:pPr>
              <w:tabs>
                <w:tab w:val="left" w:pos="5010"/>
              </w:tabs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  <w:tab/>
            </w:r>
          </w:p>
          <w:p w14:paraId="7C0F4CC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2021BA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5EBC516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0F4BABA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7AC545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92BDD6E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2DA804D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</w:tc>
      </w:tr>
    </w:tbl>
    <w:p w14:paraId="14B93B69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128DAF3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t>CADRE de l’etude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079D7" w:rsidRPr="004D6D74" w14:paraId="374D3070" w14:textId="77777777" w:rsidTr="00F8520F">
        <w:trPr>
          <w:jc w:val="center"/>
        </w:trPr>
        <w:tc>
          <w:tcPr>
            <w:tcW w:w="9060" w:type="dxa"/>
          </w:tcPr>
          <w:p w14:paraId="376471C5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  <w:t>Contexte, état de l’art, problématique auquel le projet souhaite répondre</w:t>
            </w:r>
          </w:p>
          <w:p w14:paraId="236D761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</w:pPr>
          </w:p>
          <w:p w14:paraId="395772C5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  <w:t xml:space="preserve">L’état de l’art doit permettre de faire état des connaissances et des actions déjà menées sur le sujet. </w:t>
            </w:r>
          </w:p>
          <w:p w14:paraId="6ADACE6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</w:pPr>
          </w:p>
          <w:p w14:paraId="672E03C9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color w:val="auto"/>
                <w:kern w:val="0"/>
                <w:sz w:val="18"/>
                <w:szCs w:val="22"/>
              </w:rPr>
              <w:t xml:space="preserve">Dimensions innovantes de l’étude. </w:t>
            </w:r>
          </w:p>
          <w:p w14:paraId="6B542E4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1780481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F5A5C38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38909D39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1EEC551F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B8A4FB0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34201371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4D969D4F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61DAF9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BE56601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A8718C5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BCE005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8EF6A4A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3CD4F5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66A31EB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309F8B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10982196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</w:tc>
      </w:tr>
    </w:tbl>
    <w:p w14:paraId="27481454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340939D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F6BB13F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17B951A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D13F0C6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10885BD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EFF8B23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C8991A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4A4DE7A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lastRenderedPageBreak/>
        <w:t xml:space="preserve">LISTE DES STRUCTURES a L’ORIGINE DE LA DEMANDE D’etude 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8495"/>
        <w:gridCol w:w="1144"/>
      </w:tblGrid>
      <w:tr w:rsidR="00C079D7" w:rsidRPr="004D6D74" w14:paraId="28836CAF" w14:textId="77777777" w:rsidTr="009A6A4B"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43F7B401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  <w:t xml:space="preserve">Précisions attendues sur la nature du partenariat et les interlocuteurs assurant le suivi de l’étude, le rôle et l’implication de chacun dans l’étude. </w:t>
            </w:r>
          </w:p>
          <w:p w14:paraId="10C1615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5C0B57A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CFEE5D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49C4E8E9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2281122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625FAB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A0F8B75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3165C6AB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</w:tc>
      </w:tr>
      <w:tr w:rsidR="00C079D7" w:rsidRPr="004D6D74" w14:paraId="2A9FDA23" w14:textId="77777777" w:rsidTr="009A6A4B">
        <w:trPr>
          <w:gridAfter w:val="1"/>
          <w:wAfter w:w="1144" w:type="dxa"/>
        </w:trPr>
        <w:tc>
          <w:tcPr>
            <w:tcW w:w="8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D31E4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</w:tc>
      </w:tr>
    </w:tbl>
    <w:p w14:paraId="5180302E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t xml:space="preserve">elements du cahier des charges </w:t>
      </w:r>
    </w:p>
    <w:p w14:paraId="3DC528C8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13A15" wp14:editId="168E1A2A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6158865" cy="2825750"/>
                <wp:effectExtent l="0" t="0" r="13335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65" cy="282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A2EC9" w14:textId="77777777" w:rsidR="00C079D7" w:rsidRPr="00C63748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1- </w:t>
                            </w:r>
                            <w:r w:rsidRPr="00C63748">
                              <w:rPr>
                                <w:i/>
                                <w:iCs/>
                              </w:rPr>
                              <w:t>Actions à conduire</w:t>
                            </w:r>
                            <w:r w:rsidRPr="00C63748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 </w:t>
                            </w:r>
                            <w:r w:rsidRPr="00C63748">
                              <w:rPr>
                                <w:i/>
                                <w:iCs/>
                              </w:rPr>
                              <w:t xml:space="preserve">/ Résultats attendus </w:t>
                            </w:r>
                          </w:p>
                          <w:p w14:paraId="2561CA82" w14:textId="77777777" w:rsidR="00C079D7" w:rsidRPr="00D92B3F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D92B3F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Présentation des opérations à mettre en œuvre pour atteindre les objectifs.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Détail </w:t>
                            </w:r>
                            <w:r w:rsidRPr="00D92B3F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de la méthodologie adoptée. </w:t>
                            </w:r>
                          </w:p>
                          <w:p w14:paraId="33A2AFE0" w14:textId="77777777" w:rsidR="00C079D7" w:rsidRPr="00C63748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3A1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6pt;margin-top:13.9pt;width:484.95pt;height:2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JzUAIAAKcEAAAOAAAAZHJzL2Uyb0RvYy54bWysVNtuGjEQfa/Uf7D8XhZoIICyRJSIqhJK&#10;IpEqUt+M1xtW9Xpc27BLv77H5pJbn6q+eOfm45kzM3t13daa7ZTzFZmc9zpdzpSRVFTmKeffHxaf&#10;Rpz5IEwhNBmV873y/Hr68cNVYyeqTxvShXIMIMZPGpvzTQh2kmVeblQtfIesMnCW5GoRoLqnrHCi&#10;AXqts363O8wacoV1JJX3sN4cnHya8MtSyXBXll4FpnOO3EI6XTrX8cymV2Ly5ITdVPKYhviHLGpR&#10;GTx6hroRQbCtq95B1ZV05KkMHUl1RmVZSZVqQDW97ptqVhthVaoF5Hh7psn/P1h5u7t3rCpyPubM&#10;iBot+oFGsUKxoNqg2DhS1Fg/QeTKIja0X6hFq092D2OsvC1dHb+oicEPsvdngoHEJIzD3mA0Gg44&#10;k/D1R/3B5SC1IHu+bp0PXxXVLAo5d+hgIlbslj4gFYSeQuJrnnRVLCqtkxKnRs21YzuBfuuQksSN&#10;V1HasAapfMbT7xAi9Pn+Wgv5M5b5GgGaNjBGUg7FRym06/bI1JqKPYhydJg2b+WiAu5S+HAvHMYL&#10;3GBlwh2OUhOSoaPE2Ybc77/ZYzy6Di9nDcY15/7XVjjFmf5mMA/j3sVFnO+kXAwu+1DcS8/6pcds&#10;6zmBoR6W08okxvigT2LpqH7EZs3iq3AJI/F2zsNJnIfDEmEzpZrNUhAm2oqwNCsrI3QkN/L50D4K&#10;Z4/9jEN1S6fBFpM3bT3ExpuGZttAZZV6Hgk+sHrkHduQ2nLc3LhuL/UU9fx/mf4BAAD//wMAUEsD&#10;BBQABgAIAAAAIQAg69VH3gAAAAoBAAAPAAAAZHJzL2Rvd25yZXYueG1sTI/LTsMwEEX3SPyDNUjs&#10;WqcRkAeZVIAKG1YUxNqNp7ZFbEe2m4a/x6xgOZqre8/ptosd2UwhGu8QNusCGLnBS+MUwsf786oG&#10;FpNwUozeEcI3Rdj2lxedaKU/uzea90mxXOJiKxB0SlPLeRw0WRHXfiKXf0cfrEj5DIrLIM653I68&#10;LIo7boVxeUGLiZ40DV/7k0XYPapGDbUIeldLY+bl8/iqXhCvr5aHe2CJlvQXhl/8jA59Zjr4k5OR&#10;jQirTZldEkJZZYUcaG6rBtgB4aYqa+B9x/8r9D8AAAD//wMAUEsBAi0AFAAGAAgAAAAhALaDOJL+&#10;AAAA4QEAABMAAAAAAAAAAAAAAAAAAAAAAFtDb250ZW50X1R5cGVzXS54bWxQSwECLQAUAAYACAAA&#10;ACEAOP0h/9YAAACUAQAACwAAAAAAAAAAAAAAAAAvAQAAX3JlbHMvLnJlbHNQSwECLQAUAAYACAAA&#10;ACEAMSlic1ACAACnBAAADgAAAAAAAAAAAAAAAAAuAgAAZHJzL2Uyb0RvYy54bWxQSwECLQAUAAYA&#10;CAAAACEAIOvVR94AAAAKAQAADwAAAAAAAAAAAAAAAACqBAAAZHJzL2Rvd25yZXYueG1sUEsFBgAA&#10;AAAEAAQA8wAAALUFAAAAAA==&#10;" fillcolor="white [3201]" strokeweight=".5pt">
                <v:textbox>
                  <w:txbxContent>
                    <w:p w14:paraId="777A2EC9" w14:textId="77777777" w:rsidR="00C079D7" w:rsidRPr="00C63748" w:rsidRDefault="00C079D7" w:rsidP="00C079D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1- </w:t>
                      </w:r>
                      <w:r w:rsidRPr="00C63748">
                        <w:rPr>
                          <w:i/>
                          <w:iCs/>
                        </w:rPr>
                        <w:t>Actions à conduire</w:t>
                      </w:r>
                      <w:r w:rsidRPr="00C63748">
                        <w:rPr>
                          <w:rFonts w:ascii="Calibri" w:hAnsi="Calibri" w:cs="Calibri"/>
                          <w:i/>
                          <w:iCs/>
                        </w:rPr>
                        <w:t> </w:t>
                      </w:r>
                      <w:r w:rsidRPr="00C63748">
                        <w:rPr>
                          <w:i/>
                          <w:iCs/>
                        </w:rPr>
                        <w:t xml:space="preserve">/ Résultats attendus </w:t>
                      </w:r>
                    </w:p>
                    <w:p w14:paraId="2561CA82" w14:textId="77777777" w:rsidR="00C079D7" w:rsidRPr="00D92B3F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 w:rsidRPr="00D92B3F">
                        <w:rPr>
                          <w:i/>
                          <w:iCs/>
                          <w:sz w:val="20"/>
                          <w:szCs w:val="22"/>
                        </w:rPr>
                        <w:t xml:space="preserve">Présentation des opérations à mettre en œuvre pour atteindre les objectifs. </w:t>
                      </w:r>
                      <w:r>
                        <w:rPr>
                          <w:i/>
                          <w:iCs/>
                          <w:sz w:val="20"/>
                          <w:szCs w:val="22"/>
                        </w:rPr>
                        <w:t xml:space="preserve">Détail </w:t>
                      </w:r>
                      <w:r w:rsidRPr="00D92B3F">
                        <w:rPr>
                          <w:i/>
                          <w:iCs/>
                          <w:sz w:val="20"/>
                          <w:szCs w:val="22"/>
                        </w:rPr>
                        <w:t xml:space="preserve">de la méthodologie adoptée. </w:t>
                      </w:r>
                    </w:p>
                    <w:p w14:paraId="33A2AFE0" w14:textId="77777777" w:rsidR="00C079D7" w:rsidRPr="00C63748" w:rsidRDefault="00C079D7" w:rsidP="00C079D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A52DA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A095900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3A82CBE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5C9436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52B79BF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FEA581F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C437EE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467E4BF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0BF26C9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03FDE1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D37CF94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12335A9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ECE668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F3FB2CA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9BACB52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E16DDC1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E463490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65B7777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E02F382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244B5EB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E6B43" wp14:editId="46B5D769">
                <wp:simplePos x="0" y="0"/>
                <wp:positionH relativeFrom="margin">
                  <wp:posOffset>-58521</wp:posOffset>
                </wp:positionH>
                <wp:positionV relativeFrom="paragraph">
                  <wp:posOffset>171145</wp:posOffset>
                </wp:positionV>
                <wp:extent cx="6155690" cy="3571875"/>
                <wp:effectExtent l="0" t="0" r="1651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520B9" w14:textId="77777777" w:rsidR="00C079D7" w:rsidRPr="00D92B3F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2-</w:t>
                            </w:r>
                            <w:r w:rsidRPr="00D92B3F">
                              <w:rPr>
                                <w:i/>
                                <w:iCs/>
                              </w:rPr>
                              <w:t>Gouvernance</w:t>
                            </w:r>
                            <w:r w:rsidRPr="00D92B3F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 </w:t>
                            </w:r>
                            <w:r w:rsidRPr="00D92B3F">
                              <w:rPr>
                                <w:i/>
                                <w:iCs/>
                              </w:rPr>
                              <w:t xml:space="preserve">:  modalité de pilotage et de suivi de l’étude </w:t>
                            </w:r>
                          </w:p>
                          <w:p w14:paraId="69C50377" w14:textId="77777777" w:rsidR="00C079D7" w:rsidRPr="00D324F6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324F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Décrire la gouvernance de l’étude et la composition prévue du comité de suivi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articulation entre un comité de pilotage de l’étude et un comité technique (équipe restreinte en charge des travaux).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6B43" id="Zone de texte 10" o:spid="_x0000_s1027" type="#_x0000_t202" style="position:absolute;margin-left:-4.6pt;margin-top:13.5pt;width:484.7pt;height:281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UpUwIAALAEAAAOAAAAZHJzL2Uyb0RvYy54bWysVE1vGjEQvVfqf7B8bxYIkASxRDQRVaUo&#10;iUSqSL0ZrxdW9Xpc27Cb/vo+e4GQtKeqF+98+XnmzcxOr9tas51yviKT8/5ZjzNlJBWVWef829Pi&#10;0yVnPghTCE1G5fxFeX49+/hh2tiJGtCGdKEcA4jxk8bmfBOCnWSZlxtVC39GVhk4S3K1CFDdOiuc&#10;aIBe62zQ642zhlxhHUnlPay3nZPPEn5ZKhkeytKrwHTOkVtIp0vnKp7ZbComayfsppL7NMQ/ZFGL&#10;yuDRI9StCIJtXfUHVF1JR57KcCapzqgsK6lSDaim33tXzXIjrEq1gBxvjzT5/wcr73ePjlUFegd6&#10;jKjRo+/oFCsUC6oNisEOkhrrJ4hdWkSH9jO1uHCwexhj7W3p6vhFVQx+4L0cKQYUkzCO+6PR+Aou&#10;Cd/56KJ/eTGKONnrdet8+KKoZlHIuUMPE7Vid+dDF3oIia950lWxqLROSpwbdaMd2wl0XIeUJMDf&#10;RGnDGqRyPuol4De+CH28v9JC/tindxIFPG2QcySlKz5KoV21HZMHYlZUvIAvR93YeSsXFeDvhA+P&#10;wmHOwAN2JzzgKDUhJ9pLnG3I/fqbPcaj/fBy1mBuc+5/boVTnOmvBoNx1R8OARuSMhxdDKC4U8/q&#10;1GO29Q2BqD621MokxvigD2LpqH7Gis3jq3AJI/F2zsNBvAndNmFFpZrPUxBG24pwZ5ZWRujYmEjr&#10;U/ssnN23NQ7XPR0mXEzedbeLjTcNzbeByiq1PvLcsbqnH2uRhme/wnHvTvUU9fqjmf0GAAD//wMA&#10;UEsDBBQABgAIAAAAIQD8x0JG3QAAAAkBAAAPAAAAZHJzL2Rvd25yZXYueG1sTI/BTsMwEETvSPyD&#10;tZW4tU4jtSQhTgWocOFEizhvY9e2iO3IdtPw9ywnOO7MaPZNu5vdwCYVkw1ewHpVAFO+D9J6LeDj&#10;+LKsgKWMXuIQvBLwrRLsutubFhsZrv5dTYesGZX41KAAk/PYcJ56oxymVRiVJ+8cosNMZ9RcRrxS&#10;uRt4WRRb7tB6+mBwVM9G9V+HixOwf9K17iuMZl9Ja6f58/ymX4W4W8yPD8CymvNfGH7xCR06YjqF&#10;i5eJDQKWdUlJAeU9TSK/3hYknARsqnoDvGv5/wXdDwAAAP//AwBQSwECLQAUAAYACAAAACEAtoM4&#10;kv4AAADhAQAAEwAAAAAAAAAAAAAAAAAAAAAAW0NvbnRlbnRfVHlwZXNdLnhtbFBLAQItABQABgAI&#10;AAAAIQA4/SH/1gAAAJQBAAALAAAAAAAAAAAAAAAAAC8BAABfcmVscy8ucmVsc1BLAQItABQABgAI&#10;AAAAIQBCdiUpUwIAALAEAAAOAAAAAAAAAAAAAAAAAC4CAABkcnMvZTJvRG9jLnhtbFBLAQItABQA&#10;BgAIAAAAIQD8x0JG3QAAAAkBAAAPAAAAAAAAAAAAAAAAAK0EAABkcnMvZG93bnJldi54bWxQSwUG&#10;AAAAAAQABADzAAAAtwUAAAAA&#10;" fillcolor="white [3201]" strokeweight=".5pt">
                <v:textbox>
                  <w:txbxContent>
                    <w:p w14:paraId="120520B9" w14:textId="77777777" w:rsidR="00C079D7" w:rsidRPr="00D92B3F" w:rsidRDefault="00C079D7" w:rsidP="00C079D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2-</w:t>
                      </w:r>
                      <w:r w:rsidRPr="00D92B3F">
                        <w:rPr>
                          <w:i/>
                          <w:iCs/>
                        </w:rPr>
                        <w:t>Gouvernance</w:t>
                      </w:r>
                      <w:r w:rsidRPr="00D92B3F">
                        <w:rPr>
                          <w:rFonts w:ascii="Calibri" w:hAnsi="Calibri" w:cs="Calibri"/>
                          <w:i/>
                          <w:iCs/>
                        </w:rPr>
                        <w:t> </w:t>
                      </w:r>
                      <w:r w:rsidRPr="00D92B3F">
                        <w:rPr>
                          <w:i/>
                          <w:iCs/>
                        </w:rPr>
                        <w:t xml:space="preserve">:  modalité de pilotage et de suivi de l’étude </w:t>
                      </w:r>
                    </w:p>
                    <w:p w14:paraId="69C50377" w14:textId="77777777" w:rsidR="00C079D7" w:rsidRPr="00D324F6" w:rsidRDefault="00C079D7" w:rsidP="00C079D7">
                      <w:pPr>
                        <w:rPr>
                          <w:i/>
                          <w:iCs/>
                        </w:rPr>
                      </w:pPr>
                      <w:r w:rsidRPr="00D324F6">
                        <w:rPr>
                          <w:i/>
                          <w:iCs/>
                          <w:sz w:val="20"/>
                          <w:szCs w:val="20"/>
                        </w:rPr>
                        <w:t>Décrire la gouvernance de l’étude et la composition prévue du comité de suivi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, articulation entre un comité de pilotage de l’étude et un comité technique (équipe restreinte en charge des travaux).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3BD3C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77F5780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B4CA5E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684CDE1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FDB1777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3200B31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F5A444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4F9F35F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3FA30FE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03663EE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1A46B4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BB3E65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F97B0BA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963CC3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49E26B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23FC798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3D8E3E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2AB7B38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7A2E191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EB469CB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A4B5CCD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833E5F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5AA77" wp14:editId="5F397078">
                <wp:simplePos x="0" y="0"/>
                <wp:positionH relativeFrom="margin">
                  <wp:align>center</wp:align>
                </wp:positionH>
                <wp:positionV relativeFrom="paragraph">
                  <wp:posOffset>-2413</wp:posOffset>
                </wp:positionV>
                <wp:extent cx="6156251" cy="2466975"/>
                <wp:effectExtent l="0" t="0" r="1651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1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74D06" w14:textId="77777777" w:rsidR="00C079D7" w:rsidRPr="00534D2D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34D2D">
                              <w:rPr>
                                <w:i/>
                                <w:iCs/>
                              </w:rPr>
                              <w:t xml:space="preserve">3-Livrables  </w:t>
                            </w:r>
                          </w:p>
                          <w:p w14:paraId="29F2A683" w14:textId="77777777" w:rsidR="00C079D7" w:rsidRPr="00252E40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252E40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>Ces documents comprennent notamment à minima un rapport final et une note de synthèse présentant les résultats de l’étude.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Les livrables peuvent aussi prendre la forme de</w:t>
                            </w:r>
                            <w:r w:rsidRPr="00252E40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logiciels, fiches techniques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>, diaporama</w:t>
                            </w:r>
                            <w:r w:rsidRPr="00252E40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 …</w:t>
                            </w:r>
                          </w:p>
                          <w:p w14:paraId="5CEAC66E" w14:textId="77777777" w:rsidR="00C079D7" w:rsidRPr="00252E40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252E40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>Préciser les modalités et supports de valorisation et de communication prévues</w:t>
                            </w:r>
                          </w:p>
                          <w:p w14:paraId="35CB57CF" w14:textId="77777777" w:rsidR="00C079D7" w:rsidRDefault="00C079D7" w:rsidP="00C07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AA77" id="Zone de texte 12" o:spid="_x0000_s1028" type="#_x0000_t202" style="position:absolute;margin-left:0;margin-top:-.2pt;width:484.75pt;height:194.2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0ZVAIAALAEAAAOAAAAZHJzL2Uyb0RvYy54bWysVN9v2jAQfp+0/8Hy+xrIgK6ooWKtmCah&#10;thKdKu3NOE6J5vg825B0f/0+O0Bpt6dpL8798ue77+5yedU1mu2U8zWZgg/PBpwpI6mszVPBvz0s&#10;PnzizAdhSqHJqII/K8+vZu/fXbZ2qnLakC6VYwAxftragm9CsNMs83KjGuHPyCoDZ0WuEQGqe8pK&#10;J1qgNzrLB4NJ1pIrrSOpvIf1pnfyWcKvKiXDXVV5FZguOHIL6XTpXMczm12K6ZMTdlPLfRriH7Jo&#10;RG3w6BHqRgTBtq7+A6qppSNPVTiT1GRUVbVUqQZUMxy8qWa1EValWkCOt0ea/P+Dlbe7e8fqEr3L&#10;OTOiQY++o1OsVCyoLigGO0hqrZ8idmURHbrP1OHCwe5hjLV3lWviF1Ux+EH385FiQDEJ42Q4nuTj&#10;IWcSvnw0mVycjyNO9nLdOh++KGpYFAru0MNErdgtfehDDyHxNU+6Lhe11kmJc6OutWM7gY7rkJIE&#10;+KsobViLVD6OBwn4lS9CH++vtZA/9umdRAFPG+QcSemLj1Lo1l1i8kjYmspn8OWoHztv5aIG/FL4&#10;cC8c5gwUYXfCHY5KE3KivcTZhtyvv9ljPNoPL2ct5rbg/udWOMWZ/mowGBfD0SgOelJG4/Mcijv1&#10;rE89ZttcE4hCQ5BdEmN80AexctQ8YsXm8VW4hJF4u+DhIF6HfpuwolLN5ykIo21FWJqVlRE6NibS&#10;+tA9Cmf3bY3DdUuHCRfTN93tY+NNQ/NtoKpOrY8896zu6cdapOHZr3Dcu1M9Rb38aGa/AQAA//8D&#10;AFBLAwQUAAYACAAAACEACziqfNsAAAAGAQAADwAAAGRycy9kb3ducmV2LnhtbEyPzU7DMBCE70i8&#10;g7VI3Fqn/FROiFMBKlw4URDnbby1LWI7st00vD3mRI+jGc18025mN7CJYrLBS1gtK2Dk+6Cs1xI+&#10;P14WAljK6BUOwZOEH0qw6S4vWmxUOPl3mnZZs1LiU4MSTM5jw3nqDTlMyzCSL94hRIe5yKi5ingq&#10;5W7gN1W15g6tLwsGR3o21H/vjk7C9knXuhcYzVYoa6f56/CmX6W8vpofH4BlmvN/GP7wCzp0hWkf&#10;jl4lNkgoR7KExR2wYtbr+h7YXsKtECvgXcvP8btfAAAA//8DAFBLAQItABQABgAIAAAAIQC2gziS&#10;/gAAAOEBAAATAAAAAAAAAAAAAAAAAAAAAABbQ29udGVudF9UeXBlc10ueG1sUEsBAi0AFAAGAAgA&#10;AAAhADj9If/WAAAAlAEAAAsAAAAAAAAAAAAAAAAALwEAAF9yZWxzLy5yZWxzUEsBAi0AFAAGAAgA&#10;AAAhAIoOzRlUAgAAsAQAAA4AAAAAAAAAAAAAAAAALgIAAGRycy9lMm9Eb2MueG1sUEsBAi0AFAAG&#10;AAgAAAAhAAs4qnzbAAAABgEAAA8AAAAAAAAAAAAAAAAArgQAAGRycy9kb3ducmV2LnhtbFBLBQYA&#10;AAAABAAEAPMAAAC2BQAAAAA=&#10;" fillcolor="white [3201]" strokeweight=".5pt">
                <v:textbox>
                  <w:txbxContent>
                    <w:p w14:paraId="45174D06" w14:textId="77777777" w:rsidR="00C079D7" w:rsidRPr="00534D2D" w:rsidRDefault="00C079D7" w:rsidP="00C079D7">
                      <w:pPr>
                        <w:rPr>
                          <w:i/>
                          <w:iCs/>
                        </w:rPr>
                      </w:pPr>
                      <w:r w:rsidRPr="00534D2D">
                        <w:rPr>
                          <w:i/>
                          <w:iCs/>
                        </w:rPr>
                        <w:t xml:space="preserve">3-Livrables  </w:t>
                      </w:r>
                    </w:p>
                    <w:p w14:paraId="29F2A683" w14:textId="77777777" w:rsidR="00C079D7" w:rsidRPr="00252E40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 w:rsidRPr="00252E40">
                        <w:rPr>
                          <w:i/>
                          <w:iCs/>
                          <w:sz w:val="20"/>
                          <w:szCs w:val="22"/>
                        </w:rPr>
                        <w:t>Ces documents comprennent notamment à minima un rapport final et une note de synthèse présentant les résultats de l’étude.</w:t>
                      </w:r>
                      <w:r>
                        <w:rPr>
                          <w:i/>
                          <w:iCs/>
                          <w:sz w:val="20"/>
                          <w:szCs w:val="22"/>
                        </w:rPr>
                        <w:t xml:space="preserve"> Les livrables peuvent aussi prendre la forme de</w:t>
                      </w:r>
                      <w:r w:rsidRPr="00252E40">
                        <w:rPr>
                          <w:i/>
                          <w:iCs/>
                          <w:sz w:val="20"/>
                          <w:szCs w:val="22"/>
                        </w:rPr>
                        <w:t xml:space="preserve"> logiciels, fiches techniques</w:t>
                      </w:r>
                      <w:r>
                        <w:rPr>
                          <w:i/>
                          <w:iCs/>
                          <w:sz w:val="20"/>
                          <w:szCs w:val="22"/>
                        </w:rPr>
                        <w:t>, diaporama</w:t>
                      </w:r>
                      <w:r w:rsidRPr="00252E40">
                        <w:rPr>
                          <w:i/>
                          <w:iCs/>
                          <w:sz w:val="20"/>
                          <w:szCs w:val="22"/>
                        </w:rPr>
                        <w:t xml:space="preserve"> …</w:t>
                      </w:r>
                    </w:p>
                    <w:p w14:paraId="5CEAC66E" w14:textId="77777777" w:rsidR="00C079D7" w:rsidRPr="00252E40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 w:rsidRPr="00252E40">
                        <w:rPr>
                          <w:i/>
                          <w:iCs/>
                          <w:sz w:val="20"/>
                          <w:szCs w:val="22"/>
                        </w:rPr>
                        <w:t>Préciser les modalités et supports de valorisation et de communication prévues</w:t>
                      </w:r>
                    </w:p>
                    <w:p w14:paraId="35CB57CF" w14:textId="77777777" w:rsidR="00C079D7" w:rsidRDefault="00C079D7" w:rsidP="00C079D7"/>
                  </w:txbxContent>
                </v:textbox>
                <w10:wrap anchorx="margin"/>
              </v:shape>
            </w:pict>
          </mc:Fallback>
        </mc:AlternateContent>
      </w:r>
    </w:p>
    <w:p w14:paraId="6A09DEC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7B3DB39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9EDE143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5E7B31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4CE347A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5BFEBDB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EC831F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1317885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1E94B1A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DF2F48C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C9C5901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50F5367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7FF80AB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FF7E954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4BF00C0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E8C994C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2E1C064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C923F" wp14:editId="46A34EE2">
                <wp:simplePos x="0" y="0"/>
                <wp:positionH relativeFrom="margin">
                  <wp:align>center</wp:align>
                </wp:positionH>
                <wp:positionV relativeFrom="paragraph">
                  <wp:posOffset>174218</wp:posOffset>
                </wp:positionV>
                <wp:extent cx="6140450" cy="2362810"/>
                <wp:effectExtent l="0" t="0" r="1270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236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E92A3" w14:textId="77777777" w:rsidR="00C079D7" w:rsidRPr="00534D2D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34D2D">
                              <w:rPr>
                                <w:i/>
                                <w:iCs/>
                              </w:rPr>
                              <w:t>4- Modalités de diffusion des résultats, public ciblé</w:t>
                            </w:r>
                          </w:p>
                          <w:p w14:paraId="1EAC5CBF" w14:textId="77777777" w:rsidR="00C079D7" w:rsidRDefault="00C079D7" w:rsidP="00C079D7"/>
                          <w:p w14:paraId="556EC395" w14:textId="77777777" w:rsidR="00C079D7" w:rsidRDefault="00C079D7" w:rsidP="00C079D7"/>
                          <w:p w14:paraId="15520DD0" w14:textId="77777777" w:rsidR="00C079D7" w:rsidRDefault="00C079D7" w:rsidP="00C07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923F" id="Zone de texte 15" o:spid="_x0000_s1029" type="#_x0000_t202" style="position:absolute;left:0;text-align:left;margin-left:0;margin-top:13.7pt;width:483.5pt;height:186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ygUgIAALAEAAAOAAAAZHJzL2Uyb0RvYy54bWysVMlu2zAQvRfoPxC81/IWNzUsB66DFAWM&#10;JIBTBOiNpihbKMVhSdpS+vV5pJc4SU9FL9RsfJx5M6PJVVtrtlPOV2Ry3ut0OVNGUlGZdc5/PNx8&#10;uuTMB2EKocmonD8pz6+mHz9MGjtWfdqQLpRjADF+3Nicb0Kw4yzzcqNq4TtklYGzJFeLANWts8KJ&#10;Bui1zvrd7ihryBXWkVTew3q9d/Jpwi9LJcNdWXoVmM45cgvpdOlcxTObTsR47YTdVPKQhviHLGpR&#10;GTx6groWQbCtq95B1ZV05KkMHUl1RmVZSZVqQDW97ptqlhthVaoF5Hh7osn/P1h5u7t3rCrQuwvO&#10;jKjRo5/oFCsUC6oNisEOkhrrx4hdWkSH9iu1uHC0exhj7W3p6vhFVQx+0P10ohhQTMI46g27wwu4&#10;JHz9wah/2UtNyF6uW+fDN0U1i0LOHXqYqBW7hQ9IBaHHkPiaJ10VN5XWSYlzo+basZ1Ax3VISeLG&#10;qyhtWINUBsjjHUKEPt1faSF/xTJfI0DTBsZIyr74KIV21SYmB0diVlQ8gS9H+7HzVt5UgF8IH+6F&#10;w5yBB+xOuMNRakJOdJA425D78zd7jEf74eWswdzm3P/eCqc4098NBuNLbziMg56U4cXnPhR37lmd&#10;e8y2nhOI6mFLrUxijA/6KJaO6kes2Cy+CpcwEm/nPBzFedhvE1ZUqtksBWG0rQgLs7QyQkeOI60P&#10;7aNw9tDWOFy3dJxwMX7T3X1svGlotg1UVqn1kec9qwf6sRapO4cVjnt3rqeolx/N9BkAAP//AwBQ&#10;SwMEFAAGAAgAAAAhAKC2rz3bAAAABwEAAA8AAABkcnMvZG93bnJldi54bWxMj8FOwzAQRO9I/IO1&#10;SNyoQ4E2CXEqQIULJwrivI23dkS8jmw3DX+POcFxZ0Yzb5vN7AYxUYi9ZwXXiwIEced1z0bBx/vz&#10;VQkiJmSNg2dS8E0RNu35WYO19id+o2mXjMglHGtUYFMaayljZ8lhXPiROHsHHxymfAYjdcBTLneD&#10;XBbFSjrsOS9YHOnJUve1OzoF20dTma7EYLel7vtp/jy8mhelLi/mh3sQieb0F4Zf/IwObWba+yPr&#10;KAYF+ZGkYLm+BZHdarXOwl7BTVXdgWwb+Z+//QEAAP//AwBQSwECLQAUAAYACAAAACEAtoM4kv4A&#10;AADhAQAAEwAAAAAAAAAAAAAAAAAAAAAAW0NvbnRlbnRfVHlwZXNdLnhtbFBLAQItABQABgAIAAAA&#10;IQA4/SH/1gAAAJQBAAALAAAAAAAAAAAAAAAAAC8BAABfcmVscy8ucmVsc1BLAQItABQABgAIAAAA&#10;IQApOuygUgIAALAEAAAOAAAAAAAAAAAAAAAAAC4CAABkcnMvZTJvRG9jLnhtbFBLAQItABQABgAI&#10;AAAAIQCgtq892wAAAAcBAAAPAAAAAAAAAAAAAAAAAKwEAABkcnMvZG93bnJldi54bWxQSwUGAAAA&#10;AAQABADzAAAAtAUAAAAA&#10;" fillcolor="white [3201]" strokeweight=".5pt">
                <v:textbox>
                  <w:txbxContent>
                    <w:p w14:paraId="3DDE92A3" w14:textId="77777777" w:rsidR="00C079D7" w:rsidRPr="00534D2D" w:rsidRDefault="00C079D7" w:rsidP="00C079D7">
                      <w:pPr>
                        <w:rPr>
                          <w:i/>
                          <w:iCs/>
                        </w:rPr>
                      </w:pPr>
                      <w:r w:rsidRPr="00534D2D">
                        <w:rPr>
                          <w:i/>
                          <w:iCs/>
                        </w:rPr>
                        <w:t>4- Modalités de diffusion des résultats, public ciblé</w:t>
                      </w:r>
                    </w:p>
                    <w:p w14:paraId="1EAC5CBF" w14:textId="77777777" w:rsidR="00C079D7" w:rsidRDefault="00C079D7" w:rsidP="00C079D7"/>
                    <w:p w14:paraId="556EC395" w14:textId="77777777" w:rsidR="00C079D7" w:rsidRDefault="00C079D7" w:rsidP="00C079D7"/>
                    <w:p w14:paraId="15520DD0" w14:textId="77777777" w:rsidR="00C079D7" w:rsidRDefault="00C079D7" w:rsidP="00C079D7"/>
                  </w:txbxContent>
                </v:textbox>
                <w10:wrap anchorx="margin"/>
              </v:shape>
            </w:pict>
          </mc:Fallback>
        </mc:AlternateContent>
      </w:r>
    </w:p>
    <w:p w14:paraId="199E969F" w14:textId="77777777" w:rsidR="00C079D7" w:rsidRPr="004D6D74" w:rsidRDefault="00C079D7" w:rsidP="00C079D7">
      <w:pPr>
        <w:spacing w:after="0" w:line="240" w:lineRule="auto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4050084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EF1AEFA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8D2A3BC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3E020F6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85D6A04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2B8DD78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914F90C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4A2FA88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B71FD96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F1A3696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BAD0331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7603B74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1D5A403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C01DCE1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E83A31E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B1587A5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5FF55" wp14:editId="20F12172">
                <wp:simplePos x="0" y="0"/>
                <wp:positionH relativeFrom="margin">
                  <wp:posOffset>-190221</wp:posOffset>
                </wp:positionH>
                <wp:positionV relativeFrom="paragraph">
                  <wp:posOffset>198043</wp:posOffset>
                </wp:positionV>
                <wp:extent cx="6140450" cy="3408883"/>
                <wp:effectExtent l="0" t="0" r="1270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340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25AB2" w14:textId="77777777" w:rsidR="00C079D7" w:rsidRPr="00534D2D" w:rsidRDefault="00C079D7" w:rsidP="00C079D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5</w:t>
                            </w:r>
                            <w:r w:rsidRPr="00534D2D">
                              <w:rPr>
                                <w:i/>
                                <w:iCs/>
                              </w:rPr>
                              <w:t>- Calendrier</w:t>
                            </w:r>
                          </w:p>
                          <w:p w14:paraId="123E0C60" w14:textId="77777777" w:rsidR="00C079D7" w:rsidRPr="00D92B3F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D92B3F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>Date de démarrage de l’étude souhaitée</w:t>
                            </w:r>
                          </w:p>
                          <w:p w14:paraId="716D6AB5" w14:textId="77777777" w:rsidR="00C079D7" w:rsidRPr="00D92B3F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</w:p>
                          <w:p w14:paraId="0DA39C91" w14:textId="77777777" w:rsidR="00C079D7" w:rsidRPr="00D92B3F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 w:rsidRPr="00D92B3F"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  <w:t xml:space="preserve">Durée prévisionnelle de l’étude </w:t>
                            </w:r>
                          </w:p>
                          <w:p w14:paraId="58BA0F10" w14:textId="77777777" w:rsidR="00C079D7" w:rsidRDefault="00C079D7" w:rsidP="00C079D7"/>
                          <w:p w14:paraId="74E0AEFA" w14:textId="77777777" w:rsidR="00C079D7" w:rsidRDefault="00C079D7" w:rsidP="00C079D7"/>
                          <w:p w14:paraId="6AA5A8AD" w14:textId="77777777" w:rsidR="00C079D7" w:rsidRDefault="00C079D7" w:rsidP="00C079D7"/>
                          <w:p w14:paraId="7044D86D" w14:textId="77777777" w:rsidR="00C079D7" w:rsidRDefault="00C079D7" w:rsidP="00C079D7"/>
                          <w:p w14:paraId="1C2FB6CD" w14:textId="77777777" w:rsidR="00C079D7" w:rsidRDefault="00C079D7" w:rsidP="00C07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FF55" id="Zone de texte 2" o:spid="_x0000_s1030" type="#_x0000_t202" style="position:absolute;margin-left:-15pt;margin-top:15.6pt;width:483.5pt;height:26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HYUgIAAK4EAAAOAAAAZHJzL2Uyb0RvYy54bWysVN9v2jAQfp+0/8Hy+xqgaccQoWJUTJOq&#10;thKdKu3NOE6J5vg825B0f/0+O0BZu6dpL8798ue77+4yveoazXbK+ZpMwYdnA86UkVTW5qng3x6W&#10;H8ac+SBMKTQZVfBn5fnV7P27aWsnakQb0qVyDCDGT1pb8E0IdpJlXm5UI/wZWWXgrMg1IkB1T1np&#10;RAv0RmejweAya8mV1pFU3sN63Tv5LOFXlZLhrqq8CkwXHLmFdLp0ruOZzaZi8uSE3dRyn4b4hywa&#10;URs8eoS6FkGwravfQDW1dOSpCmeSmoyqqpYq1YBqhoNX1aw2wqpUC8jx9kiT/3+w8nZ371hdFnzE&#10;mRENWvQdjWKlYkF1QbFRpKi1foLIlUVs6D5Th1Yf7B7GWHlXuSZ+URODH2Q/HwkGEpMwXg7zQX4B&#10;l4TvPB+Mx+PziJO9XLfOhy+KGhaFgjt0MBErdjc+9KGHkPiaJ12Xy1rrpMSpUQvt2E6g3zqkJAH+&#10;R5Q2rEUq58jjDUKEPt5fayF/7NM7QQCeNsg5ktIXH6XQrbvEY34gZk3lM/hy1A+dt3JZA/5G+HAv&#10;HKYMPGBzwh2OShNyor3E2Ybcr7/ZYzyaDy9nLaa24P7nVjjFmf5qMBafhnkexzwp+cXHERR36lmf&#10;esy2WRCIGmJHrUxijA/6IFaOmkcs2Dy+CpcwEm8XPBzEReh3CQsq1XyegjDYVoQbs7IyQkeOI60P&#10;3aNwdt/WOFu3dJhvMXnV3T423jQ03waq6tT6yHPP6p5+LEUanv0Cx6071VPUy29m9hsAAP//AwBQ&#10;SwMEFAAGAAgAAAAhAIpBxOreAAAACgEAAA8AAABkcnMvZG93bnJldi54bWxMj8FOwzAQRO9I/IO1&#10;SNxau40oaRqnAlS4cGpBnLfx1rEa25HtpuHvMSc4zs5o9k29nWzPRgrReCdhMRfAyLVeGaclfH68&#10;zkpgMaFT2HtHEr4pwra5vamxUv7q9jQekma5xMUKJXQpDRXnse3IYpz7gVz2Tj5YTFkGzVXAay63&#10;PV8KseIWjcsfOhzopaP2fLhYCbtnvdZtiaHblcqYcfo6ves3Ke/vpqcNsERT+gvDL35GhyYzHf3F&#10;qch6CbNC5C1JQrFYAsuBdfGYD0cJD6tSAG9q/n9C8wMAAP//AwBQSwECLQAUAAYACAAAACEAtoM4&#10;kv4AAADhAQAAEwAAAAAAAAAAAAAAAAAAAAAAW0NvbnRlbnRfVHlwZXNdLnhtbFBLAQItABQABgAI&#10;AAAAIQA4/SH/1gAAAJQBAAALAAAAAAAAAAAAAAAAAC8BAABfcmVscy8ucmVsc1BLAQItABQABgAI&#10;AAAAIQAw7THYUgIAAK4EAAAOAAAAAAAAAAAAAAAAAC4CAABkcnMvZTJvRG9jLnhtbFBLAQItABQA&#10;BgAIAAAAIQCKQcTq3gAAAAoBAAAPAAAAAAAAAAAAAAAAAKwEAABkcnMvZG93bnJldi54bWxQSwUG&#10;AAAAAAQABADzAAAAtwUAAAAA&#10;" fillcolor="white [3201]" strokeweight=".5pt">
                <v:textbox>
                  <w:txbxContent>
                    <w:p w14:paraId="02625AB2" w14:textId="77777777" w:rsidR="00C079D7" w:rsidRPr="00534D2D" w:rsidRDefault="00C079D7" w:rsidP="00C079D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5</w:t>
                      </w:r>
                      <w:r w:rsidRPr="00534D2D">
                        <w:rPr>
                          <w:i/>
                          <w:iCs/>
                        </w:rPr>
                        <w:t>- Calendrier</w:t>
                      </w:r>
                    </w:p>
                    <w:p w14:paraId="123E0C60" w14:textId="77777777" w:rsidR="00C079D7" w:rsidRPr="00D92B3F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 w:rsidRPr="00D92B3F">
                        <w:rPr>
                          <w:i/>
                          <w:iCs/>
                          <w:sz w:val="20"/>
                          <w:szCs w:val="22"/>
                        </w:rPr>
                        <w:t>Date de démarrage de l’étude souhaitée</w:t>
                      </w:r>
                    </w:p>
                    <w:p w14:paraId="716D6AB5" w14:textId="77777777" w:rsidR="00C079D7" w:rsidRPr="00D92B3F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</w:p>
                    <w:p w14:paraId="0DA39C91" w14:textId="77777777" w:rsidR="00C079D7" w:rsidRPr="00D92B3F" w:rsidRDefault="00C079D7" w:rsidP="00C079D7">
                      <w:pPr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 w:rsidRPr="00D92B3F">
                        <w:rPr>
                          <w:i/>
                          <w:iCs/>
                          <w:sz w:val="20"/>
                          <w:szCs w:val="22"/>
                        </w:rPr>
                        <w:t xml:space="preserve">Durée prévisionnelle de l’étude </w:t>
                      </w:r>
                    </w:p>
                    <w:p w14:paraId="58BA0F10" w14:textId="77777777" w:rsidR="00C079D7" w:rsidRDefault="00C079D7" w:rsidP="00C079D7"/>
                    <w:p w14:paraId="74E0AEFA" w14:textId="77777777" w:rsidR="00C079D7" w:rsidRDefault="00C079D7" w:rsidP="00C079D7"/>
                    <w:p w14:paraId="6AA5A8AD" w14:textId="77777777" w:rsidR="00C079D7" w:rsidRDefault="00C079D7" w:rsidP="00C079D7"/>
                    <w:p w14:paraId="7044D86D" w14:textId="77777777" w:rsidR="00C079D7" w:rsidRDefault="00C079D7" w:rsidP="00C079D7"/>
                    <w:p w14:paraId="1C2FB6CD" w14:textId="77777777" w:rsidR="00C079D7" w:rsidRDefault="00C079D7" w:rsidP="00C079D7"/>
                  </w:txbxContent>
                </v:textbox>
                <w10:wrap anchorx="margin"/>
              </v:shape>
            </w:pict>
          </mc:Fallback>
        </mc:AlternateContent>
      </w:r>
    </w:p>
    <w:p w14:paraId="4401A54D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E2F4515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679DC65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C08D726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A329916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2279105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2F35737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C65B01F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422789E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97A19B1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5C388267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7EEF80DB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52F50C9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33B1958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D481524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15FED8D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38293482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1FD0237D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EEE3819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3EAC7B5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40FC6689" w14:textId="77777777" w:rsidR="00C079D7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2DF6724F" w14:textId="77777777" w:rsidR="00C079D7" w:rsidRPr="004D6D74" w:rsidRDefault="00C079D7" w:rsidP="00C079D7">
      <w:pPr>
        <w:spacing w:after="0" w:line="240" w:lineRule="auto"/>
        <w:jc w:val="lef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28C00B0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lastRenderedPageBreak/>
        <w:t xml:space="preserve">IMPACTs ATTENDUS </w:t>
      </w: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C079D7" w:rsidRPr="004D6D74" w14:paraId="2F4BEB08" w14:textId="77777777" w:rsidTr="00587358">
        <w:trPr>
          <w:trHeight w:val="4309"/>
          <w:jc w:val="center"/>
        </w:trPr>
        <w:tc>
          <w:tcPr>
            <w:tcW w:w="9634" w:type="dxa"/>
            <w:vAlign w:val="center"/>
          </w:tcPr>
          <w:p w14:paraId="30033E6C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  <w:t>Analyse des enjeux et intérêts de l’étude. Nombre de maillons de la filière impliqués dans le projet, nombre d’acteurs du territoire prenant part à l’étude.</w:t>
            </w:r>
          </w:p>
          <w:p w14:paraId="077E90F3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</w:pPr>
            <w:r w:rsidRPr="004D6D74">
              <w:rPr>
                <w:rFonts w:eastAsia="Times New Roman" w:cs="Times New Roman"/>
                <w:i/>
                <w:iCs/>
                <w:color w:val="auto"/>
                <w:kern w:val="0"/>
                <w:sz w:val="18"/>
                <w:szCs w:val="22"/>
              </w:rPr>
              <w:t>Préciser notamment l’utilisation potentielle des outils développés et des résultats obtenus par le public cible.</w:t>
            </w:r>
          </w:p>
          <w:p w14:paraId="1D8B7A58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AE14110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7E89B409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03CCCA70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27EE641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395434F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E80AA0A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59083851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2B6570D7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  <w:p w14:paraId="6DA6B3C8" w14:textId="77777777" w:rsidR="00C079D7" w:rsidRPr="004D6D74" w:rsidRDefault="00C079D7" w:rsidP="00F852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kern w:val="0"/>
                <w:sz w:val="18"/>
                <w:szCs w:val="22"/>
              </w:rPr>
            </w:pPr>
          </w:p>
        </w:tc>
      </w:tr>
    </w:tbl>
    <w:p w14:paraId="0E8450A0" w14:textId="77777777" w:rsidR="00C079D7" w:rsidRPr="004D6D74" w:rsidRDefault="00C079D7" w:rsidP="00C079D7">
      <w:pPr>
        <w:suppressAutoHyphens w:val="0"/>
        <w:spacing w:after="0" w:line="240" w:lineRule="auto"/>
        <w:jc w:val="left"/>
        <w:rPr>
          <w:b/>
          <w:i/>
          <w:color w:val="auto"/>
          <w:sz w:val="18"/>
          <w:szCs w:val="22"/>
        </w:rPr>
      </w:pPr>
    </w:p>
    <w:p w14:paraId="0515BEE1" w14:textId="77777777" w:rsidR="00C079D7" w:rsidRPr="004D6D74" w:rsidRDefault="00C079D7" w:rsidP="00C079D7">
      <w:pPr>
        <w:shd w:val="clear" w:color="auto" w:fill="FBE4D5" w:themeFill="accent2" w:themeFillTint="33"/>
        <w:spacing w:before="120" w:after="120" w:line="360" w:lineRule="auto"/>
        <w:outlineLvl w:val="1"/>
        <w:rPr>
          <w:rFonts w:eastAsia="Times New Roman" w:cs="Times New Roman"/>
          <w:b/>
          <w:caps/>
          <w:color w:val="auto"/>
          <w:kern w:val="0"/>
          <w:szCs w:val="22"/>
        </w:rPr>
      </w:pPr>
      <w:r w:rsidRPr="004D6D74">
        <w:rPr>
          <w:rFonts w:eastAsia="Times New Roman" w:cs="Times New Roman"/>
          <w:b/>
          <w:caps/>
          <w:color w:val="auto"/>
          <w:kern w:val="0"/>
          <w:szCs w:val="22"/>
        </w:rPr>
        <w:t>Montant de l’etude</w:t>
      </w:r>
    </w:p>
    <w:p w14:paraId="2B7424EE" w14:textId="77777777" w:rsidR="00C079D7" w:rsidRPr="004D6D74" w:rsidRDefault="00C079D7" w:rsidP="00C079D7">
      <w:pPr>
        <w:rPr>
          <w:sz w:val="20"/>
          <w:szCs w:val="22"/>
        </w:rPr>
      </w:pPr>
      <w:r w:rsidRPr="004D6D74">
        <w:rPr>
          <w:rFonts w:eastAsia="Times New Roman" w:cs="Times New Roman"/>
          <w:noProof/>
          <w:color w:val="auto"/>
          <w:kern w:val="0"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CC36B" wp14:editId="6201C8C5">
                <wp:simplePos x="0" y="0"/>
                <wp:positionH relativeFrom="margin">
                  <wp:posOffset>-240106</wp:posOffset>
                </wp:positionH>
                <wp:positionV relativeFrom="paragraph">
                  <wp:posOffset>229718</wp:posOffset>
                </wp:positionV>
                <wp:extent cx="6140450" cy="2086813"/>
                <wp:effectExtent l="0" t="0" r="12700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2086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F7F67" w14:textId="77777777" w:rsidR="00C079D7" w:rsidRPr="000B1CFA" w:rsidRDefault="00C079D7" w:rsidP="00C079D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Indiquer le</w:t>
                            </w:r>
                            <w:r w:rsidRPr="000B1CF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montant estimé de l’étude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 Préciser si le</w:t>
                            </w:r>
                            <w:r w:rsidRPr="000B1CF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porteur du projet souhaite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CF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contribuer financièrement à l’achat de l’étude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B1CF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573A82" w14:textId="77777777" w:rsidR="00C079D7" w:rsidRDefault="00C079D7" w:rsidP="00C079D7"/>
                          <w:p w14:paraId="446C4785" w14:textId="77777777" w:rsidR="00C079D7" w:rsidRDefault="00C079D7" w:rsidP="00C079D7"/>
                          <w:p w14:paraId="09009F4C" w14:textId="77777777" w:rsidR="00C079D7" w:rsidRDefault="00C079D7" w:rsidP="00C079D7"/>
                          <w:p w14:paraId="77EBE240" w14:textId="77777777" w:rsidR="00C079D7" w:rsidRDefault="00C079D7" w:rsidP="00C079D7"/>
                          <w:p w14:paraId="2F53A192" w14:textId="77777777" w:rsidR="00C079D7" w:rsidRDefault="00C079D7" w:rsidP="00C07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C36B" id="Zone de texte 1" o:spid="_x0000_s1031" type="#_x0000_t202" style="position:absolute;left:0;text-align:left;margin-left:-18.9pt;margin-top:18.1pt;width:483.5pt;height:16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iXUgIAAK4EAAAOAAAAZHJzL2Uyb0RvYy54bWysVMFu2zAMvQ/YPwi6r07SJMuCOkXWosOA&#10;oC3QDgV2U2S5MSaLmqTEzr5+T7KTZu1Owy4yJT49kY+kLy7bWrOdcr4ik/Ph2YAzZSQVlXnO+bfH&#10;mw8zznwQphCajMr5Xnl+uXj/7qKxczWiDelCOQYS4+eNzfkmBDvPMi83qhb+jKwycJbkahGwdc9Z&#10;4UQD9lpno8FgmjXkCutIKu9xet05+SLxl6WS4a4svQpM5xyxhbS6tK7jmi0uxPzZCbupZB+G+Ico&#10;alEZPHqkuhZBsK2r3lDVlXTkqQxnkuqMyrKSKuWAbIaDV9k8bIRVKReI4+1RJv//aOXt7t6xqkDt&#10;ODOiRom+o1CsUCyoNig2jBI11s+BfLDAhvYztRHen3scxszb0tXxi5wY/BB7fxQYTEzicDocD8YT&#10;uCR8o8FsOhueR57s5bp1PnxRVLNo5NyhgklYsVv50EEPkPiaJ10VN5XWaRO7Rl1px3YC9dYhBQny&#10;P1DasAahnCOONwyR+nh/rYX80Yd3wgA+bRBzFKVLPlqhXbdJx8lBmDUVe+jlqGs6b+VNBfqV8OFe&#10;OHQZdMDkhDsspSbERL3F2Ybcr7+dRzyKDy9nDbo25/7nVjjFmf5q0BafhuNxbPO0GU8+jrBxp571&#10;qcds6yuCUCg9oktmxAd9MEtH9RMGbBlfhUsYibdzHg7mVehmCQMq1XKZQGhsK8LKPFgZqaPGUdbH&#10;9kk425c19tYtHfpbzF9Vt8PGm4aW20BllUofde5U7eXHUKTm6Qc4Tt3pPqFefjOL3wAAAP//AwBQ&#10;SwMEFAAGAAgAAAAhAF5fp+zdAAAACgEAAA8AAABkcnMvZG93bnJldi54bWxMj8FOwzAQRO9I/IO1&#10;SNxahxSVJMSpABUunFoQZzfe2hbxOrLdNPw97gluu7OjmbftZnYDmzBE60nA3bIAhtR7ZUkL+Px4&#10;XVTAYpKk5OAJBfxghE13fdXKRvkz7XDaJ81yCMVGCjApjQ3nsTfoZFz6ESnfjj44mfIaNFdBnnO4&#10;G3hZFGvupKXcYOSILwb77/3JCdg+61r3lQxmWylrp/nr+K7fhLi9mZ8egSWc058ZLvgZHbrMdPAn&#10;UpENAharh4yeBKzWJbBsqMs6D4eLcF8B71r+/4XuFwAA//8DAFBLAQItABQABgAIAAAAIQC2gziS&#10;/gAAAOEBAAATAAAAAAAAAAAAAAAAAAAAAABbQ29udGVudF9UeXBlc10ueG1sUEsBAi0AFAAGAAgA&#10;AAAhADj9If/WAAAAlAEAAAsAAAAAAAAAAAAAAAAALwEAAF9yZWxzLy5yZWxzUEsBAi0AFAAGAAgA&#10;AAAhACFBiJdSAgAArgQAAA4AAAAAAAAAAAAAAAAALgIAAGRycy9lMm9Eb2MueG1sUEsBAi0AFAAG&#10;AAgAAAAhAF5fp+zdAAAACgEAAA8AAAAAAAAAAAAAAAAArAQAAGRycy9kb3ducmV2LnhtbFBLBQYA&#10;AAAABAAEAPMAAAC2BQAAAAA=&#10;" fillcolor="white [3201]" strokeweight=".5pt">
                <v:textbox>
                  <w:txbxContent>
                    <w:p w14:paraId="10CF7F67" w14:textId="77777777" w:rsidR="00C079D7" w:rsidRPr="000B1CFA" w:rsidRDefault="00C079D7" w:rsidP="00C079D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Indiquer le</w:t>
                      </w:r>
                      <w:r w:rsidRPr="000B1CF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montant estimé de l’étude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. Préciser si le</w:t>
                      </w:r>
                      <w:r w:rsidRPr="000B1CF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porteur du projet souhaite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B1CFA">
                        <w:rPr>
                          <w:i/>
                          <w:iCs/>
                          <w:sz w:val="20"/>
                          <w:szCs w:val="20"/>
                        </w:rPr>
                        <w:t>contribuer financièrement à l’achat de l’étude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Pr="000B1CF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573A82" w14:textId="77777777" w:rsidR="00C079D7" w:rsidRDefault="00C079D7" w:rsidP="00C079D7"/>
                    <w:p w14:paraId="446C4785" w14:textId="77777777" w:rsidR="00C079D7" w:rsidRDefault="00C079D7" w:rsidP="00C079D7"/>
                    <w:p w14:paraId="09009F4C" w14:textId="77777777" w:rsidR="00C079D7" w:rsidRDefault="00C079D7" w:rsidP="00C079D7"/>
                    <w:p w14:paraId="77EBE240" w14:textId="77777777" w:rsidR="00C079D7" w:rsidRDefault="00C079D7" w:rsidP="00C079D7"/>
                    <w:p w14:paraId="2F53A192" w14:textId="77777777" w:rsidR="00C079D7" w:rsidRDefault="00C079D7" w:rsidP="00C079D7"/>
                  </w:txbxContent>
                </v:textbox>
                <w10:wrap anchorx="margin"/>
              </v:shape>
            </w:pict>
          </mc:Fallback>
        </mc:AlternateContent>
      </w:r>
    </w:p>
    <w:p w14:paraId="21B9930F" w14:textId="77777777" w:rsidR="00C079D7" w:rsidRPr="004D6D74" w:rsidRDefault="00C079D7" w:rsidP="00C079D7">
      <w:pPr>
        <w:rPr>
          <w:sz w:val="20"/>
          <w:szCs w:val="22"/>
        </w:rPr>
      </w:pPr>
    </w:p>
    <w:p w14:paraId="674B5CB2" w14:textId="77777777" w:rsidR="00C079D7" w:rsidRPr="004D6D74" w:rsidRDefault="00C079D7" w:rsidP="00C079D7">
      <w:pPr>
        <w:rPr>
          <w:sz w:val="20"/>
          <w:szCs w:val="22"/>
        </w:rPr>
      </w:pPr>
    </w:p>
    <w:p w14:paraId="513005FC" w14:textId="77777777" w:rsidR="00C079D7" w:rsidRPr="004D6D74" w:rsidRDefault="00C079D7" w:rsidP="00C079D7">
      <w:pPr>
        <w:rPr>
          <w:sz w:val="20"/>
          <w:szCs w:val="22"/>
        </w:rPr>
      </w:pPr>
    </w:p>
    <w:p w14:paraId="3A626EE9" w14:textId="77777777" w:rsidR="00C079D7" w:rsidRPr="004D6D74" w:rsidRDefault="00C079D7" w:rsidP="00C079D7">
      <w:pPr>
        <w:rPr>
          <w:sz w:val="20"/>
          <w:szCs w:val="22"/>
        </w:rPr>
      </w:pPr>
    </w:p>
    <w:p w14:paraId="6D45BCBB" w14:textId="77777777" w:rsidR="00C079D7" w:rsidRPr="004D6D74" w:rsidRDefault="00C079D7" w:rsidP="00C079D7">
      <w:pPr>
        <w:jc w:val="right"/>
        <w:rPr>
          <w:sz w:val="20"/>
          <w:szCs w:val="22"/>
        </w:rPr>
      </w:pPr>
    </w:p>
    <w:p w14:paraId="276634D7" w14:textId="77777777" w:rsidR="00C079D7" w:rsidRPr="004D6D74" w:rsidRDefault="00C079D7" w:rsidP="00C079D7">
      <w:pPr>
        <w:jc w:val="right"/>
        <w:rPr>
          <w:sz w:val="20"/>
          <w:szCs w:val="22"/>
        </w:rPr>
      </w:pPr>
    </w:p>
    <w:p w14:paraId="1705ECF5" w14:textId="77777777" w:rsidR="00C079D7" w:rsidRPr="004D6D74" w:rsidRDefault="00C079D7" w:rsidP="00C079D7">
      <w:pPr>
        <w:jc w:val="right"/>
        <w:rPr>
          <w:sz w:val="20"/>
          <w:szCs w:val="22"/>
        </w:rPr>
      </w:pPr>
    </w:p>
    <w:p w14:paraId="29D9E600" w14:textId="77777777" w:rsidR="009A6A4B" w:rsidRDefault="009A6A4B" w:rsidP="00C079D7">
      <w:pPr>
        <w:spacing w:after="0" w:line="240" w:lineRule="auto"/>
        <w:jc w:val="right"/>
        <w:rPr>
          <w:rFonts w:eastAsia="Times New Roman"/>
          <w:color w:val="auto"/>
          <w:kern w:val="0"/>
          <w:sz w:val="20"/>
          <w:szCs w:val="20"/>
        </w:rPr>
      </w:pPr>
    </w:p>
    <w:p w14:paraId="2B591BA2" w14:textId="77777777" w:rsidR="009A6A4B" w:rsidRDefault="009A6A4B" w:rsidP="00C079D7">
      <w:pPr>
        <w:spacing w:after="0" w:line="240" w:lineRule="auto"/>
        <w:jc w:val="right"/>
        <w:rPr>
          <w:rFonts w:eastAsia="Times New Roman"/>
          <w:color w:val="auto"/>
          <w:kern w:val="0"/>
          <w:sz w:val="20"/>
          <w:szCs w:val="20"/>
        </w:rPr>
      </w:pPr>
    </w:p>
    <w:p w14:paraId="5960261B" w14:textId="275963DF" w:rsidR="00C079D7" w:rsidRPr="004D6D74" w:rsidRDefault="00C079D7" w:rsidP="00C079D7">
      <w:pPr>
        <w:spacing w:after="0" w:line="240" w:lineRule="auto"/>
        <w:jc w:val="right"/>
        <w:rPr>
          <w:rFonts w:eastAsia="Times New Roman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 xml:space="preserve">Fait à                        </w:t>
      </w:r>
      <w:proofErr w:type="gramStart"/>
      <w:r w:rsidRPr="004D6D74">
        <w:rPr>
          <w:rFonts w:eastAsia="Times New Roman"/>
          <w:color w:val="auto"/>
          <w:kern w:val="0"/>
          <w:sz w:val="20"/>
          <w:szCs w:val="20"/>
        </w:rPr>
        <w:t xml:space="preserve">  ,</w:t>
      </w:r>
      <w:proofErr w:type="gramEnd"/>
      <w:r w:rsidRPr="004D6D74">
        <w:rPr>
          <w:rFonts w:eastAsia="Arial"/>
          <w:color w:val="auto"/>
          <w:kern w:val="0"/>
          <w:sz w:val="2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20"/>
          <w:szCs w:val="20"/>
        </w:rPr>
        <w:t>le                            ,</w:t>
      </w:r>
    </w:p>
    <w:p w14:paraId="58A2AF00" w14:textId="77777777" w:rsidR="00C079D7" w:rsidRPr="004D6D74" w:rsidRDefault="00C079D7" w:rsidP="00C079D7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  <w:r w:rsidRPr="004D6D74">
        <w:rPr>
          <w:rFonts w:eastAsia="Times New Roman"/>
          <w:color w:val="auto"/>
          <w:kern w:val="0"/>
          <w:sz w:val="18"/>
          <w:szCs w:val="18"/>
        </w:rPr>
        <w:t>Signature des</w:t>
      </w:r>
      <w:r w:rsidRPr="004D6D74">
        <w:rPr>
          <w:rFonts w:eastAsia="Arial"/>
          <w:color w:val="auto"/>
          <w:kern w:val="0"/>
          <w:sz w:val="18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18"/>
          <w:szCs w:val="20"/>
        </w:rPr>
        <w:t xml:space="preserve">représentants légaux de </w:t>
      </w:r>
      <w:r w:rsidRPr="004D6D74">
        <w:rPr>
          <w:rFonts w:eastAsia="Times New Roman"/>
          <w:color w:val="auto"/>
          <w:kern w:val="0"/>
          <w:sz w:val="18"/>
          <w:szCs w:val="20"/>
          <w:u w:val="single"/>
        </w:rPr>
        <w:t>chaque</w:t>
      </w:r>
      <w:r w:rsidRPr="004D6D74">
        <w:rPr>
          <w:rFonts w:eastAsia="Times New Roman"/>
          <w:color w:val="auto"/>
          <w:kern w:val="0"/>
          <w:sz w:val="18"/>
          <w:szCs w:val="20"/>
        </w:rPr>
        <w:t xml:space="preserve"> structure sollicitant l’étude </w:t>
      </w:r>
    </w:p>
    <w:p w14:paraId="742080FE" w14:textId="77777777" w:rsidR="00C079D7" w:rsidRPr="004D6D74" w:rsidRDefault="00C079D7" w:rsidP="00C079D7">
      <w:pPr>
        <w:rPr>
          <w:sz w:val="20"/>
          <w:szCs w:val="22"/>
        </w:rPr>
      </w:pPr>
    </w:p>
    <w:p w14:paraId="159864F6" w14:textId="77777777" w:rsidR="00C51BDA" w:rsidRDefault="00C51BDA"/>
    <w:sectPr w:rsidR="00C5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D7"/>
    <w:rsid w:val="003678A4"/>
    <w:rsid w:val="004E0AD9"/>
    <w:rsid w:val="00587358"/>
    <w:rsid w:val="009A6A4B"/>
    <w:rsid w:val="00C079D7"/>
    <w:rsid w:val="00C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83AD"/>
  <w15:chartTrackingRefBased/>
  <w15:docId w15:val="{CB5669C3-F341-44B8-B466-EF28450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D7"/>
    <w:pPr>
      <w:suppressAutoHyphens/>
      <w:spacing w:after="200" w:line="276" w:lineRule="auto"/>
      <w:jc w:val="both"/>
    </w:pPr>
    <w:rPr>
      <w:rFonts w:ascii="Marianne" w:eastAsia="SimSun" w:hAnsi="Marianne" w:cs="Arial"/>
      <w:color w:val="00000A"/>
      <w:kern w:val="1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C07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DODARD Pauline</dc:creator>
  <cp:keywords/>
  <dc:description/>
  <cp:lastModifiedBy>RIPOCHE Sophie</cp:lastModifiedBy>
  <cp:revision>5</cp:revision>
  <dcterms:created xsi:type="dcterms:W3CDTF">2026-03-20T13:55:00Z</dcterms:created>
  <dcterms:modified xsi:type="dcterms:W3CDTF">2026-03-23T20:45:00Z</dcterms:modified>
</cp:coreProperties>
</file>