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9CF30" w14:textId="0DBF7A8C" w:rsidR="00501001" w:rsidRDefault="002F588F" w:rsidP="00C5524F">
      <w:pPr>
        <w:jc w:val="center"/>
        <w:rPr>
          <w:b/>
          <w:bCs/>
        </w:rPr>
      </w:pPr>
      <w:r>
        <w:rPr>
          <w:noProof/>
          <w:u w:val="single"/>
        </w:rPr>
        <w:drawing>
          <wp:anchor distT="0" distB="0" distL="114300" distR="114300" simplePos="0" relativeHeight="251659264" behindDoc="0" locked="0" layoutInCell="1" allowOverlap="1" wp14:anchorId="4F2A5321" wp14:editId="301C312E">
            <wp:simplePos x="0" y="0"/>
            <wp:positionH relativeFrom="column">
              <wp:posOffset>4714875</wp:posOffset>
            </wp:positionH>
            <wp:positionV relativeFrom="paragraph">
              <wp:posOffset>-465455</wp:posOffset>
            </wp:positionV>
            <wp:extent cx="1505437" cy="561975"/>
            <wp:effectExtent l="0" t="0" r="0" b="0"/>
            <wp:wrapNone/>
            <wp:docPr id="1897443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44331" name="Image 18974433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5437" cy="561975"/>
                    </a:xfrm>
                    <a:prstGeom prst="rect">
                      <a:avLst/>
                    </a:prstGeom>
                  </pic:spPr>
                </pic:pic>
              </a:graphicData>
            </a:graphic>
            <wp14:sizeRelH relativeFrom="margin">
              <wp14:pctWidth>0</wp14:pctWidth>
            </wp14:sizeRelH>
            <wp14:sizeRelV relativeFrom="margin">
              <wp14:pctHeight>0</wp14:pctHeight>
            </wp14:sizeRelV>
          </wp:anchor>
        </w:drawing>
      </w:r>
      <w:r w:rsidRPr="00B0100C">
        <w:rPr>
          <w:noProof/>
        </w:rPr>
        <w:drawing>
          <wp:anchor distT="0" distB="0" distL="114300" distR="114300" simplePos="0" relativeHeight="251661312" behindDoc="0" locked="0" layoutInCell="1" allowOverlap="1" wp14:anchorId="62CE1844" wp14:editId="307733D1">
            <wp:simplePos x="0" y="0"/>
            <wp:positionH relativeFrom="column">
              <wp:posOffset>-443230</wp:posOffset>
            </wp:positionH>
            <wp:positionV relativeFrom="paragraph">
              <wp:posOffset>-572770</wp:posOffset>
            </wp:positionV>
            <wp:extent cx="632460" cy="845929"/>
            <wp:effectExtent l="0" t="0" r="0" b="0"/>
            <wp:wrapNone/>
            <wp:docPr id="12199514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3077" cy="8467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D67493" w14:textId="77777777" w:rsidR="002F588F" w:rsidRDefault="002F588F" w:rsidP="00C5524F">
      <w:pPr>
        <w:jc w:val="center"/>
        <w:rPr>
          <w:b/>
          <w:bCs/>
        </w:rPr>
      </w:pPr>
    </w:p>
    <w:p w14:paraId="2DD84E4A" w14:textId="670664A1" w:rsidR="0018076B" w:rsidRPr="00263C76" w:rsidRDefault="00C5524F" w:rsidP="00C5524F">
      <w:pPr>
        <w:jc w:val="center"/>
        <w:rPr>
          <w:b/>
          <w:bCs/>
          <w:sz w:val="24"/>
          <w:szCs w:val="24"/>
        </w:rPr>
      </w:pPr>
      <w:r w:rsidRPr="00263C76">
        <w:rPr>
          <w:b/>
          <w:bCs/>
          <w:sz w:val="24"/>
          <w:szCs w:val="24"/>
        </w:rPr>
        <w:t>R</w:t>
      </w:r>
      <w:r w:rsidR="00551BDE" w:rsidRPr="00263C76">
        <w:rPr>
          <w:b/>
          <w:bCs/>
          <w:sz w:val="24"/>
          <w:szCs w:val="24"/>
        </w:rPr>
        <w:t xml:space="preserve">éseaux de Références en </w:t>
      </w:r>
      <w:r w:rsidR="00536837" w:rsidRPr="00263C76">
        <w:rPr>
          <w:b/>
          <w:bCs/>
          <w:sz w:val="24"/>
          <w:szCs w:val="24"/>
        </w:rPr>
        <w:t>Elevage</w:t>
      </w:r>
      <w:r w:rsidR="00263C76">
        <w:rPr>
          <w:b/>
          <w:bCs/>
          <w:sz w:val="24"/>
          <w:szCs w:val="24"/>
        </w:rPr>
        <w:t xml:space="preserve"> de Martinique</w:t>
      </w:r>
    </w:p>
    <w:p w14:paraId="45787A82" w14:textId="7B4F6B19" w:rsidR="006A7D6C" w:rsidRPr="00263C76" w:rsidRDefault="006A7D6C" w:rsidP="00C5524F">
      <w:pPr>
        <w:jc w:val="center"/>
        <w:rPr>
          <w:b/>
          <w:bCs/>
          <w:sz w:val="24"/>
          <w:szCs w:val="24"/>
        </w:rPr>
      </w:pPr>
      <w:r w:rsidRPr="00263C76">
        <w:rPr>
          <w:b/>
          <w:bCs/>
          <w:sz w:val="24"/>
          <w:szCs w:val="24"/>
        </w:rPr>
        <w:t>Appel à projets 2026</w:t>
      </w:r>
      <w:r w:rsidR="002F588F" w:rsidRPr="00263C76">
        <w:rPr>
          <w:b/>
          <w:bCs/>
          <w:sz w:val="24"/>
          <w:szCs w:val="24"/>
        </w:rPr>
        <w:t xml:space="preserve"> </w:t>
      </w:r>
    </w:p>
    <w:p w14:paraId="22815D18" w14:textId="77777777" w:rsidR="005B743A" w:rsidRPr="005B743A" w:rsidRDefault="005B743A" w:rsidP="005B743A">
      <w:pPr>
        <w:jc w:val="both"/>
      </w:pPr>
    </w:p>
    <w:p w14:paraId="1E65FB99" w14:textId="335B657E" w:rsidR="005161FA" w:rsidRDefault="00E16551" w:rsidP="00F214CE">
      <w:pPr>
        <w:spacing w:before="240" w:after="120"/>
        <w:jc w:val="both"/>
      </w:pPr>
      <w:r w:rsidRPr="00ED51AA">
        <w:rPr>
          <w:u w:val="single"/>
        </w:rPr>
        <w:t>Contexte</w:t>
      </w:r>
      <w:r w:rsidR="0072517F">
        <w:rPr>
          <w:u w:val="single"/>
        </w:rPr>
        <w:t xml:space="preserve"> national</w:t>
      </w:r>
    </w:p>
    <w:p w14:paraId="34C81A56" w14:textId="2DF72A8A" w:rsidR="00BD45AE" w:rsidRDefault="00D85723" w:rsidP="00BD45AE">
      <w:pPr>
        <w:jc w:val="both"/>
      </w:pPr>
      <w:r>
        <w:t>L</w:t>
      </w:r>
      <w:r w:rsidR="00551BDE">
        <w:t>’action</w:t>
      </w:r>
      <w:r>
        <w:t xml:space="preserve"> R</w:t>
      </w:r>
      <w:r w:rsidR="00551BDE">
        <w:t xml:space="preserve">éseaux de Références en </w:t>
      </w:r>
      <w:r w:rsidR="00536837">
        <w:t xml:space="preserve">Elevage </w:t>
      </w:r>
      <w:r w:rsidR="00F7122C" w:rsidRPr="00F7122C">
        <w:t>(RR</w:t>
      </w:r>
      <w:r w:rsidR="002F588F">
        <w:t>E</w:t>
      </w:r>
      <w:r w:rsidR="00F7122C" w:rsidRPr="00F7122C">
        <w:t xml:space="preserve">) </w:t>
      </w:r>
      <w:r w:rsidR="00394A14">
        <w:t>vise à</w:t>
      </w:r>
      <w:r w:rsidR="00DB6F8D">
        <w:t xml:space="preserve"> établir des </w:t>
      </w:r>
      <w:r w:rsidR="00A36531">
        <w:t>références technico</w:t>
      </w:r>
      <w:r w:rsidR="00DB6F8D">
        <w:t>-économiques</w:t>
      </w:r>
      <w:r w:rsidR="00BD45AE">
        <w:t xml:space="preserve"> sur les systèmes d’élevage de ruminants et de monogastriques dans les 5 départements d’Outre-mer. Ces références sont établies grâce aux données issues du</w:t>
      </w:r>
      <w:r w:rsidR="00041654">
        <w:t xml:space="preserve"> suivi </w:t>
      </w:r>
      <w:r w:rsidR="00BD45AE">
        <w:t xml:space="preserve">technico-économique </w:t>
      </w:r>
      <w:r w:rsidR="003F06B6">
        <w:t xml:space="preserve">pluriannuel </w:t>
      </w:r>
      <w:r w:rsidR="00041654">
        <w:t xml:space="preserve">d’un </w:t>
      </w:r>
      <w:r w:rsidR="00041654" w:rsidRPr="00BD45AE">
        <w:t xml:space="preserve">échantillon </w:t>
      </w:r>
      <w:r w:rsidR="00BD45AE" w:rsidRPr="00BD45AE">
        <w:t>d’</w:t>
      </w:r>
      <w:r w:rsidR="00A837CA">
        <w:t>exploitations</w:t>
      </w:r>
      <w:r w:rsidR="00BD45AE" w:rsidRPr="00BD45AE">
        <w:t xml:space="preserve"> </w:t>
      </w:r>
      <w:r w:rsidR="00041654">
        <w:t>pour cha</w:t>
      </w:r>
      <w:r w:rsidR="00BD45AE">
        <w:t xml:space="preserve">cun des différents systèmes d’élevage (bovins-viande, bovins-lait, ovins-viande, caprins-viande, petits ruminants, porcs, volailles de chair et de ponte, lapins) ayant été localement identifiés comme prioritaires dans chacun des territoires. </w:t>
      </w:r>
    </w:p>
    <w:p w14:paraId="57CEA9E9" w14:textId="77777777" w:rsidR="00BD45AE" w:rsidRDefault="00BD45AE" w:rsidP="005161FA">
      <w:pPr>
        <w:jc w:val="both"/>
      </w:pPr>
    </w:p>
    <w:p w14:paraId="310B7C32" w14:textId="1F3E36B4" w:rsidR="009851FA" w:rsidRPr="009851FA" w:rsidRDefault="00041654" w:rsidP="009851FA">
      <w:pPr>
        <w:jc w:val="both"/>
      </w:pPr>
      <w:r>
        <w:t>L</w:t>
      </w:r>
      <w:r w:rsidR="004F6BF4">
        <w:t>a m</w:t>
      </w:r>
      <w:r w:rsidR="009851FA">
        <w:t>aitrise d’</w:t>
      </w:r>
      <w:r w:rsidR="004F6BF4">
        <w:t xml:space="preserve">œuvre </w:t>
      </w:r>
      <w:r w:rsidR="009851FA">
        <w:t xml:space="preserve">nationale </w:t>
      </w:r>
      <w:r w:rsidR="004F6BF4">
        <w:t>de l</w:t>
      </w:r>
      <w:r w:rsidR="00551BDE">
        <w:t>’action</w:t>
      </w:r>
      <w:r w:rsidR="00581374">
        <w:t xml:space="preserve"> </w:t>
      </w:r>
      <w:r w:rsidR="006B6EBF">
        <w:t xml:space="preserve">est </w:t>
      </w:r>
      <w:r w:rsidR="004F6BF4">
        <w:t>assurée</w:t>
      </w:r>
      <w:r w:rsidR="00581374">
        <w:t xml:space="preserve"> </w:t>
      </w:r>
      <w:r w:rsidR="00025EB4">
        <w:t xml:space="preserve">par </w:t>
      </w:r>
      <w:r w:rsidR="00BD45AE">
        <w:t>l’Institut de l’Elevage</w:t>
      </w:r>
      <w:r w:rsidR="00025EB4">
        <w:t xml:space="preserve">, </w:t>
      </w:r>
      <w:r w:rsidR="00BD45AE">
        <w:t>en partenariat avec l’IFIP et l’ITAVI</w:t>
      </w:r>
      <w:r w:rsidR="00025EB4">
        <w:t>.</w:t>
      </w:r>
      <w:r w:rsidR="009851FA">
        <w:t xml:space="preserve"> </w:t>
      </w:r>
      <w:r w:rsidR="009851FA" w:rsidRPr="009851FA">
        <w:t>Dans chaque DOM, l</w:t>
      </w:r>
      <w:r w:rsidR="009851FA">
        <w:t xml:space="preserve">’action </w:t>
      </w:r>
      <w:r w:rsidR="009851FA" w:rsidRPr="009851FA">
        <w:t>repose sur des éleveurs volontaires dont les exploitations constitue</w:t>
      </w:r>
      <w:r w:rsidR="009851FA">
        <w:t>nt</w:t>
      </w:r>
      <w:r w:rsidR="009851FA" w:rsidRPr="009851FA">
        <w:t xml:space="preserve"> la base du dispositif</w:t>
      </w:r>
      <w:r w:rsidR="009851FA">
        <w:t xml:space="preserve">, </w:t>
      </w:r>
      <w:r w:rsidR="009851FA" w:rsidRPr="009851FA">
        <w:t>des conseillers locaux (Chambres d’</w:t>
      </w:r>
      <w:r w:rsidR="009851FA">
        <w:t>a</w:t>
      </w:r>
      <w:r w:rsidR="009851FA" w:rsidRPr="009851FA">
        <w:t xml:space="preserve">griculture, </w:t>
      </w:r>
      <w:r w:rsidR="009851FA">
        <w:t>Organisations</w:t>
      </w:r>
      <w:r w:rsidR="009851FA" w:rsidRPr="009851FA">
        <w:t xml:space="preserve"> de producteurs,…) en charge de</w:t>
      </w:r>
      <w:r w:rsidR="009851FA">
        <w:t>s</w:t>
      </w:r>
      <w:r w:rsidR="009851FA" w:rsidRPr="009851FA">
        <w:t xml:space="preserve"> suivis technico-économiques ; un</w:t>
      </w:r>
      <w:r w:rsidR="009851FA">
        <w:t>e coordination</w:t>
      </w:r>
      <w:r w:rsidR="00733287">
        <w:t xml:space="preserve"> des travaux est</w:t>
      </w:r>
      <w:r w:rsidR="009851FA">
        <w:t xml:space="preserve"> assurée par un agent présent sur le territoire ou à distance mais assurant des missions sur place autant que de nécessaire ; et un </w:t>
      </w:r>
      <w:r w:rsidR="009851FA" w:rsidRPr="009851FA">
        <w:t>encadrement et un</w:t>
      </w:r>
      <w:r w:rsidR="009851FA">
        <w:t>e</w:t>
      </w:r>
      <w:r w:rsidR="009851FA" w:rsidRPr="009851FA">
        <w:t xml:space="preserve"> assistance technique des instituts techniques nationaux, avec un appui à distance depuis la métropole</w:t>
      </w:r>
      <w:r w:rsidR="009851FA">
        <w:t xml:space="preserve"> et</w:t>
      </w:r>
      <w:r w:rsidR="009851FA" w:rsidRPr="009851FA">
        <w:t xml:space="preserve"> </w:t>
      </w:r>
      <w:r w:rsidR="003B1CE1">
        <w:t>lo</w:t>
      </w:r>
      <w:r w:rsidR="00733287">
        <w:t>r</w:t>
      </w:r>
      <w:r w:rsidR="003B1CE1">
        <w:t xml:space="preserve">s de </w:t>
      </w:r>
      <w:r w:rsidR="009851FA" w:rsidRPr="009851FA">
        <w:t xml:space="preserve">missions </w:t>
      </w:r>
      <w:r w:rsidR="003B1CE1">
        <w:t xml:space="preserve">sur place. </w:t>
      </w:r>
    </w:p>
    <w:p w14:paraId="5EE3B31B" w14:textId="20A85D56" w:rsidR="00BD45AE" w:rsidRDefault="00BD45AE" w:rsidP="005161FA">
      <w:pPr>
        <w:jc w:val="both"/>
      </w:pPr>
    </w:p>
    <w:p w14:paraId="760A6D13" w14:textId="62F64F41" w:rsidR="00FF71C5" w:rsidRDefault="00BB1F2B" w:rsidP="005161FA">
      <w:pPr>
        <w:jc w:val="both"/>
      </w:pPr>
      <w:r>
        <w:t xml:space="preserve">Les données technico-économiques sont </w:t>
      </w:r>
      <w:r w:rsidR="009851FA">
        <w:t>enregistrées</w:t>
      </w:r>
      <w:r>
        <w:t xml:space="preserve"> dans un</w:t>
      </w:r>
      <w:r w:rsidR="009851FA">
        <w:t>e application</w:t>
      </w:r>
      <w:r>
        <w:t xml:space="preserve"> </w:t>
      </w:r>
      <w:r w:rsidR="009851FA">
        <w:t>informatique DIAPASON, développée</w:t>
      </w:r>
      <w:r w:rsidR="003B1CE1">
        <w:t xml:space="preserve"> pour l’élaboration de références pour les productions de ruminants</w:t>
      </w:r>
      <w:r w:rsidR="003B1CE1" w:rsidRPr="003B1CE1">
        <w:t xml:space="preserve"> </w:t>
      </w:r>
      <w:r w:rsidR="003B1CE1">
        <w:t xml:space="preserve">dans l’Hexagone, spécifiquement adaptée pour son utilisation dans les DOM et pour l’enregistrement de données concernant les productions monogastriques. DIAPASON permet </w:t>
      </w:r>
      <w:r w:rsidR="007F769E">
        <w:t>d</w:t>
      </w:r>
      <w:r w:rsidR="00551BDE">
        <w:t>’enregistrer</w:t>
      </w:r>
      <w:r w:rsidR="007F769E">
        <w:t xml:space="preserve"> </w:t>
      </w:r>
      <w:r w:rsidR="003B1CE1">
        <w:t>l</w:t>
      </w:r>
      <w:r w:rsidR="007F769E">
        <w:t xml:space="preserve">es données </w:t>
      </w:r>
      <w:r w:rsidR="003B1CE1">
        <w:t>de structure</w:t>
      </w:r>
      <w:r w:rsidR="007F769E">
        <w:t xml:space="preserve">, </w:t>
      </w:r>
      <w:r w:rsidR="002220B9">
        <w:t>l</w:t>
      </w:r>
      <w:r w:rsidR="003B1CE1">
        <w:t>a conduite d’élevage et ses résultats techniques ainsi que</w:t>
      </w:r>
      <w:r w:rsidR="002220B9">
        <w:t xml:space="preserve"> l’ensemble </w:t>
      </w:r>
      <w:r w:rsidR="003B1CE1">
        <w:t xml:space="preserve">des produits et </w:t>
      </w:r>
      <w:r w:rsidR="002220B9">
        <w:t>des charges</w:t>
      </w:r>
      <w:r w:rsidR="004C2528">
        <w:t xml:space="preserve"> (</w:t>
      </w:r>
      <w:r w:rsidR="00FF4AAB">
        <w:t>opérationnelles</w:t>
      </w:r>
      <w:r w:rsidR="003B1CE1">
        <w:t xml:space="preserve"> et</w:t>
      </w:r>
      <w:r w:rsidR="004C2528">
        <w:t xml:space="preserve"> de structure</w:t>
      </w:r>
      <w:r w:rsidR="003B1CE1">
        <w:t>)</w:t>
      </w:r>
      <w:r w:rsidR="002220B9">
        <w:t xml:space="preserve"> </w:t>
      </w:r>
      <w:r w:rsidR="00C87295">
        <w:t xml:space="preserve">liés au cycle </w:t>
      </w:r>
      <w:r w:rsidR="003B1CE1">
        <w:t>de production en suivi</w:t>
      </w:r>
      <w:r w:rsidR="0033029A">
        <w:t>.</w:t>
      </w:r>
      <w:r w:rsidR="00551BDE">
        <w:t xml:space="preserve"> Il permet </w:t>
      </w:r>
      <w:r w:rsidR="00856B88">
        <w:t>d</w:t>
      </w:r>
      <w:r w:rsidR="0043194A">
        <w:t>e calcul</w:t>
      </w:r>
      <w:r w:rsidR="00856B88">
        <w:t>er</w:t>
      </w:r>
      <w:r w:rsidR="0043194A">
        <w:t xml:space="preserve"> </w:t>
      </w:r>
      <w:r w:rsidR="00856B88">
        <w:t>l</w:t>
      </w:r>
      <w:r w:rsidR="00C31FD4">
        <w:t>a</w:t>
      </w:r>
      <w:r w:rsidR="00551BDE">
        <w:t xml:space="preserve"> marge brute </w:t>
      </w:r>
      <w:r w:rsidR="00C31FD4">
        <w:t xml:space="preserve">de l’atelier, ses résultats économiques (EBE, revenu disponible, résultat courant) </w:t>
      </w:r>
      <w:r w:rsidR="00EA3349">
        <w:t>et</w:t>
      </w:r>
      <w:r w:rsidR="00551BDE">
        <w:t xml:space="preserve"> </w:t>
      </w:r>
      <w:r w:rsidR="00C31FD4">
        <w:t>son</w:t>
      </w:r>
      <w:r w:rsidR="00551BDE">
        <w:t xml:space="preserve"> coût de production</w:t>
      </w:r>
      <w:r w:rsidR="001B74F8">
        <w:t xml:space="preserve"> </w:t>
      </w:r>
      <w:r w:rsidR="00CB74D4">
        <w:t>par</w:t>
      </w:r>
      <w:r w:rsidR="001B74F8">
        <w:t xml:space="preserve"> unité de produit, </w:t>
      </w:r>
      <w:r w:rsidR="00C31FD4">
        <w:t>ainsi que</w:t>
      </w:r>
      <w:r w:rsidR="001B74F8">
        <w:t xml:space="preserve"> d’éditer</w:t>
      </w:r>
      <w:r w:rsidR="00551BDE">
        <w:t xml:space="preserve"> </w:t>
      </w:r>
      <w:r w:rsidR="002432DE">
        <w:t xml:space="preserve">les </w:t>
      </w:r>
      <w:r w:rsidR="00551BDE">
        <w:t>résultats individuels</w:t>
      </w:r>
      <w:r w:rsidR="002432DE" w:rsidRPr="002432DE">
        <w:t xml:space="preserve"> </w:t>
      </w:r>
      <w:r w:rsidR="00D7395D">
        <w:t>pour restitution aux producteurs</w:t>
      </w:r>
      <w:r w:rsidR="00F20EC8">
        <w:t>.</w:t>
      </w:r>
    </w:p>
    <w:p w14:paraId="2E8032DA" w14:textId="77777777" w:rsidR="00733287" w:rsidRDefault="00733287" w:rsidP="005161FA">
      <w:pPr>
        <w:jc w:val="both"/>
      </w:pPr>
    </w:p>
    <w:p w14:paraId="2F8DF8F9" w14:textId="1288B7E9" w:rsidR="00733287" w:rsidRDefault="00733287" w:rsidP="005161FA">
      <w:pPr>
        <w:jc w:val="both"/>
      </w:pPr>
      <w:r>
        <w:t>Après révision et pré-validation (</w:t>
      </w:r>
      <w:r w:rsidRPr="00881256">
        <w:rPr>
          <w:sz w:val="21"/>
          <w:szCs w:val="21"/>
        </w:rPr>
        <w:t>cohérence, qualité et complétude des données</w:t>
      </w:r>
      <w:r>
        <w:rPr>
          <w:sz w:val="21"/>
          <w:szCs w:val="21"/>
        </w:rPr>
        <w:t>)</w:t>
      </w:r>
      <w:r w:rsidRPr="00881256">
        <w:rPr>
          <w:sz w:val="21"/>
          <w:szCs w:val="21"/>
        </w:rPr>
        <w:t xml:space="preserve"> </w:t>
      </w:r>
      <w:r>
        <w:t xml:space="preserve">de chacun des dossiers DIAPASON de suivi par l’agent en charge de la coordination locale des travaux pour la filière considérée, la validation définitive de ces dossiers est assurée par l’Institut de l’Elevage, l’IFIP ou l’ITAVI. </w:t>
      </w:r>
    </w:p>
    <w:p w14:paraId="6868A8E8" w14:textId="52E3B8B5" w:rsidR="0072517F" w:rsidRPr="00D30357" w:rsidRDefault="0072517F" w:rsidP="00F214CE">
      <w:pPr>
        <w:spacing w:before="240" w:after="120"/>
        <w:jc w:val="both"/>
        <w:rPr>
          <w:u w:val="single"/>
        </w:rPr>
      </w:pPr>
      <w:r w:rsidRPr="0072517F">
        <w:rPr>
          <w:u w:val="single"/>
        </w:rPr>
        <w:t xml:space="preserve">Contexte en </w:t>
      </w:r>
      <w:r w:rsidR="00D7395D">
        <w:rPr>
          <w:u w:val="single"/>
        </w:rPr>
        <w:t>Martinique</w:t>
      </w:r>
    </w:p>
    <w:p w14:paraId="3A157F4F" w14:textId="011F64AD" w:rsidR="00D7395D" w:rsidRDefault="00FF71C5" w:rsidP="005161FA">
      <w:pPr>
        <w:jc w:val="both"/>
      </w:pPr>
      <w:r>
        <w:t xml:space="preserve">En </w:t>
      </w:r>
      <w:r w:rsidR="00D7395D">
        <w:t>Martinique</w:t>
      </w:r>
      <w:r>
        <w:t xml:space="preserve">, </w:t>
      </w:r>
      <w:r w:rsidR="002432DE">
        <w:t xml:space="preserve">les </w:t>
      </w:r>
      <w:r w:rsidR="00D7395D">
        <w:t xml:space="preserve">systèmes d’élevage </w:t>
      </w:r>
      <w:r w:rsidR="00802D3F">
        <w:t>suivi</w:t>
      </w:r>
      <w:r w:rsidR="002E66E1">
        <w:t>s</w:t>
      </w:r>
      <w:r w:rsidR="00802D3F">
        <w:t xml:space="preserve"> </w:t>
      </w:r>
      <w:r w:rsidR="00D7395D">
        <w:t>concern</w:t>
      </w:r>
      <w:r w:rsidR="00802D3F">
        <w:t xml:space="preserve">ent les productions de </w:t>
      </w:r>
      <w:r w:rsidR="00D7395D">
        <w:t xml:space="preserve">poulets de chair, </w:t>
      </w:r>
      <w:r w:rsidR="00802D3F">
        <w:t xml:space="preserve">de </w:t>
      </w:r>
      <w:r w:rsidR="00D7395D">
        <w:t xml:space="preserve">porcs </w:t>
      </w:r>
      <w:r w:rsidR="00802D3F">
        <w:t xml:space="preserve">(système </w:t>
      </w:r>
      <w:r w:rsidR="00D7395D">
        <w:t>naisseur/engraisseur</w:t>
      </w:r>
      <w:r w:rsidR="00802D3F">
        <w:t>)</w:t>
      </w:r>
      <w:r w:rsidR="00D7395D">
        <w:t xml:space="preserve">, </w:t>
      </w:r>
      <w:r w:rsidR="00802D3F">
        <w:t>d’</w:t>
      </w:r>
      <w:r w:rsidR="00D7395D">
        <w:t>ovins-viande</w:t>
      </w:r>
      <w:r w:rsidR="00802D3F">
        <w:t xml:space="preserve"> (système naisseur/engraisseur)</w:t>
      </w:r>
      <w:r w:rsidR="00D7395D">
        <w:t xml:space="preserve"> </w:t>
      </w:r>
      <w:r w:rsidR="00802D3F">
        <w:t>et de b</w:t>
      </w:r>
      <w:r w:rsidR="00D7395D">
        <w:t xml:space="preserve">ovins-viande </w:t>
      </w:r>
      <w:r w:rsidR="00802D3F">
        <w:t xml:space="preserve">(systèmes </w:t>
      </w:r>
      <w:r w:rsidR="00D7395D">
        <w:t>naisseur</w:t>
      </w:r>
      <w:r w:rsidR="009208E9">
        <w:t xml:space="preserve"> spécialisé</w:t>
      </w:r>
      <w:r w:rsidR="00D7395D">
        <w:t>, naisseur/engraisseur</w:t>
      </w:r>
      <w:r w:rsidR="009208E9">
        <w:t xml:space="preserve"> spécialisé</w:t>
      </w:r>
      <w:r w:rsidR="00D7395D">
        <w:t>, naisseur/engraisseur sélectionneur</w:t>
      </w:r>
      <w:r w:rsidR="009208E9">
        <w:t xml:space="preserve"> spécialisé et</w:t>
      </w:r>
      <w:r w:rsidR="00D7395D">
        <w:t xml:space="preserve"> </w:t>
      </w:r>
      <w:r w:rsidR="009208E9">
        <w:t>engraisseur</w:t>
      </w:r>
      <w:r w:rsidR="00802D3F">
        <w:t>)</w:t>
      </w:r>
      <w:r w:rsidR="009208E9">
        <w:t>.</w:t>
      </w:r>
    </w:p>
    <w:p w14:paraId="5450CFAC" w14:textId="77777777" w:rsidR="00D7395D" w:rsidRDefault="00D7395D" w:rsidP="005161FA">
      <w:pPr>
        <w:jc w:val="both"/>
      </w:pPr>
    </w:p>
    <w:p w14:paraId="06A3ACAF" w14:textId="373216D7" w:rsidR="00FB2867" w:rsidRDefault="00A837CA" w:rsidP="00C12E59">
      <w:pPr>
        <w:jc w:val="both"/>
      </w:pPr>
      <w:r>
        <w:t xml:space="preserve">En 2025, le RRE de Martinique </w:t>
      </w:r>
      <w:r w:rsidR="002E66E1">
        <w:t>est</w:t>
      </w:r>
      <w:r>
        <w:t xml:space="preserve"> </w:t>
      </w:r>
      <w:r w:rsidR="00C12E59" w:rsidRPr="00C12E59">
        <w:t>constitué de 3</w:t>
      </w:r>
      <w:r w:rsidR="00886F0C">
        <w:t>7</w:t>
      </w:r>
      <w:r w:rsidR="00C12E59" w:rsidRPr="00C12E59">
        <w:t xml:space="preserve"> </w:t>
      </w:r>
      <w:r w:rsidR="00C12E59">
        <w:t xml:space="preserve">exploitations dont le suivi technico-économique </w:t>
      </w:r>
      <w:r>
        <w:t>a été</w:t>
      </w:r>
      <w:r w:rsidR="00C12E59">
        <w:t xml:space="preserve"> réalisé par</w:t>
      </w:r>
      <w:r w:rsidR="00001728">
        <w:t xml:space="preserve"> </w:t>
      </w:r>
      <w:r w:rsidR="00C12E59">
        <w:t xml:space="preserve">des agents techniques de </w:t>
      </w:r>
      <w:r w:rsidR="009208E9">
        <w:t>5</w:t>
      </w:r>
      <w:r w:rsidR="00F70FF5" w:rsidRPr="009208E9">
        <w:t xml:space="preserve"> </w:t>
      </w:r>
      <w:r w:rsidR="002E66E1">
        <w:t>structures</w:t>
      </w:r>
      <w:r w:rsidR="009208E9">
        <w:t>, dont l’un</w:t>
      </w:r>
      <w:r w:rsidR="002E66E1">
        <w:t>e</w:t>
      </w:r>
      <w:r w:rsidR="009208E9">
        <w:t xml:space="preserve"> assure également la coordination </w:t>
      </w:r>
      <w:r w:rsidR="00C12E59">
        <w:t xml:space="preserve">locale </w:t>
      </w:r>
      <w:r w:rsidR="009208E9">
        <w:t>des travaux pour les productions de ruminants en Martinique et en Guadeloupe</w:t>
      </w:r>
      <w:r w:rsidR="00802D3F">
        <w:t xml:space="preserve">. </w:t>
      </w:r>
      <w:r w:rsidR="00FB3AAA">
        <w:t>La coordination</w:t>
      </w:r>
      <w:r w:rsidR="009208E9">
        <w:t xml:space="preserve"> </w:t>
      </w:r>
      <w:r w:rsidR="00802D3F">
        <w:t xml:space="preserve">concernant les travaux </w:t>
      </w:r>
      <w:r w:rsidR="009208E9">
        <w:t xml:space="preserve">pour les productions de monogastriques </w:t>
      </w:r>
      <w:r w:rsidR="00C12E59">
        <w:t>en</w:t>
      </w:r>
      <w:r w:rsidR="00FB3AAA">
        <w:t xml:space="preserve"> </w:t>
      </w:r>
      <w:r w:rsidR="00A91D7C">
        <w:lastRenderedPageBreak/>
        <w:t>Martinique, Guadeloupe</w:t>
      </w:r>
      <w:r w:rsidR="00FB3AAA">
        <w:t xml:space="preserve"> et Guyane </w:t>
      </w:r>
      <w:r w:rsidR="00802D3F">
        <w:t>est assurée</w:t>
      </w:r>
      <w:r w:rsidR="009208E9">
        <w:t xml:space="preserve"> </w:t>
      </w:r>
      <w:r w:rsidR="00C12E59">
        <w:t xml:space="preserve">quant à elle </w:t>
      </w:r>
      <w:r w:rsidR="009208E9">
        <w:t xml:space="preserve">par </w:t>
      </w:r>
      <w:r w:rsidR="00FB3AAA">
        <w:t xml:space="preserve">un agent </w:t>
      </w:r>
      <w:r w:rsidR="00C12E59">
        <w:t>porté par l’un des instituts techniques nationaux</w:t>
      </w:r>
      <w:r w:rsidR="00FB2867">
        <w:t>.</w:t>
      </w:r>
    </w:p>
    <w:p w14:paraId="58A4108F" w14:textId="77777777" w:rsidR="001133A1" w:rsidRPr="00D30357" w:rsidRDefault="001133A1" w:rsidP="00F214CE">
      <w:pPr>
        <w:spacing w:before="240" w:after="120"/>
        <w:jc w:val="both"/>
        <w:rPr>
          <w:u w:val="single"/>
        </w:rPr>
      </w:pPr>
      <w:r w:rsidRPr="00ED51AA">
        <w:rPr>
          <w:u w:val="single"/>
        </w:rPr>
        <w:t>Objectif</w:t>
      </w:r>
      <w:r>
        <w:rPr>
          <w:u w:val="single"/>
        </w:rPr>
        <w:t xml:space="preserve"> général</w:t>
      </w:r>
    </w:p>
    <w:p w14:paraId="291C3649" w14:textId="08B13468" w:rsidR="001133A1" w:rsidRDefault="001133A1" w:rsidP="001133A1">
      <w:pPr>
        <w:jc w:val="both"/>
      </w:pPr>
      <w:r>
        <w:t>L</w:t>
      </w:r>
      <w:r w:rsidR="003E12C1">
        <w:t xml:space="preserve">es </w:t>
      </w:r>
      <w:r>
        <w:t>organisme</w:t>
      </w:r>
      <w:r w:rsidR="003E12C1">
        <w:t>s</w:t>
      </w:r>
      <w:r>
        <w:t xml:space="preserve"> retenu</w:t>
      </w:r>
      <w:r w:rsidR="003E12C1">
        <w:t>s</w:t>
      </w:r>
      <w:r>
        <w:t xml:space="preserve"> s</w:t>
      </w:r>
      <w:r w:rsidR="002E66E1">
        <w:t>er</w:t>
      </w:r>
      <w:r w:rsidR="003E12C1">
        <w:t>ont</w:t>
      </w:r>
      <w:r>
        <w:t xml:space="preserve"> chargé</w:t>
      </w:r>
      <w:r w:rsidR="003E12C1">
        <w:t>s</w:t>
      </w:r>
      <w:r>
        <w:t xml:space="preserve"> de </w:t>
      </w:r>
      <w:r w:rsidR="00551BDE">
        <w:t xml:space="preserve">la mise </w:t>
      </w:r>
      <w:r>
        <w:t>en œuvre</w:t>
      </w:r>
      <w:r w:rsidR="00A91D7C">
        <w:t xml:space="preserve"> </w:t>
      </w:r>
      <w:r w:rsidR="002E66E1">
        <w:t xml:space="preserve">des </w:t>
      </w:r>
      <w:r w:rsidR="00A91D7C">
        <w:t>suivi</w:t>
      </w:r>
      <w:r w:rsidR="002E66E1">
        <w:t>s</w:t>
      </w:r>
      <w:r w:rsidR="00A91D7C">
        <w:t xml:space="preserve"> d’exploitations</w:t>
      </w:r>
      <w:r w:rsidR="003E12C1">
        <w:t>, dans la continuité</w:t>
      </w:r>
      <w:r w:rsidR="00993992">
        <w:t xml:space="preserve"> des années précédentes</w:t>
      </w:r>
      <w:r w:rsidR="002568B2">
        <w:t xml:space="preserve"> </w:t>
      </w:r>
      <w:r w:rsidR="00806BE0">
        <w:t xml:space="preserve">du </w:t>
      </w:r>
      <w:r>
        <w:t xml:space="preserve">Réseau de Références en </w:t>
      </w:r>
      <w:r w:rsidR="00536837">
        <w:t>Elevage</w:t>
      </w:r>
      <w:r>
        <w:t xml:space="preserve"> </w:t>
      </w:r>
      <w:r w:rsidR="00536837">
        <w:t>de</w:t>
      </w:r>
      <w:r>
        <w:t xml:space="preserve"> </w:t>
      </w:r>
      <w:r w:rsidR="00847AB3">
        <w:t>Martinique</w:t>
      </w:r>
      <w:r w:rsidR="0003422D">
        <w:t>,</w:t>
      </w:r>
      <w:r w:rsidR="0003422D" w:rsidRPr="0003422D">
        <w:t xml:space="preserve"> </w:t>
      </w:r>
      <w:r w:rsidR="0003422D">
        <w:t>en assurant le maintien, l’entretien voire le renforcement des relations de confiance préétablies avec les producteurs</w:t>
      </w:r>
      <w:r>
        <w:t>.</w:t>
      </w:r>
    </w:p>
    <w:p w14:paraId="7936752D" w14:textId="76F75350" w:rsidR="00E16551" w:rsidRPr="00D30357" w:rsidRDefault="00E16551" w:rsidP="00F214CE">
      <w:pPr>
        <w:spacing w:before="240" w:after="120"/>
        <w:jc w:val="both"/>
        <w:rPr>
          <w:u w:val="single"/>
        </w:rPr>
      </w:pPr>
      <w:r w:rsidRPr="00ED51AA">
        <w:rPr>
          <w:u w:val="single"/>
        </w:rPr>
        <w:t xml:space="preserve">Objectifs </w:t>
      </w:r>
      <w:r w:rsidR="00ED51AA" w:rsidRPr="00ED51AA">
        <w:rPr>
          <w:u w:val="single"/>
        </w:rPr>
        <w:t>spécifiques</w:t>
      </w:r>
    </w:p>
    <w:p w14:paraId="4C7A3C98" w14:textId="11342E29" w:rsidR="00E50538" w:rsidRDefault="00D15244" w:rsidP="00E50538">
      <w:pPr>
        <w:jc w:val="both"/>
      </w:pPr>
      <w:r>
        <w:t>L</w:t>
      </w:r>
      <w:r w:rsidR="00D57A55">
        <w:t xml:space="preserve">e présent appel à projet vise </w:t>
      </w:r>
      <w:r w:rsidR="00817DED">
        <w:t>à</w:t>
      </w:r>
      <w:r w:rsidR="00A6279A">
        <w:t xml:space="preserve"> identifier </w:t>
      </w:r>
      <w:r w:rsidR="00806BE0" w:rsidRPr="00847AB3">
        <w:t>au moins</w:t>
      </w:r>
      <w:r w:rsidR="00BE2044" w:rsidRPr="00847AB3">
        <w:t xml:space="preserve"> </w:t>
      </w:r>
      <w:r w:rsidR="00847AB3">
        <w:t>4</w:t>
      </w:r>
      <w:r w:rsidR="00BE2044" w:rsidRPr="00847AB3">
        <w:t> </w:t>
      </w:r>
      <w:r w:rsidRPr="00847AB3">
        <w:t>organisme</w:t>
      </w:r>
      <w:r w:rsidR="00BE2044" w:rsidRPr="00847AB3">
        <w:t>s locaux</w:t>
      </w:r>
      <w:r w:rsidR="002066C2" w:rsidRPr="00847AB3">
        <w:t xml:space="preserve"> </w:t>
      </w:r>
      <w:r w:rsidR="00847AB3" w:rsidRPr="00847AB3">
        <w:t>auxquels</w:t>
      </w:r>
      <w:r w:rsidR="002066C2">
        <w:t xml:space="preserve"> ser</w:t>
      </w:r>
      <w:r w:rsidR="00847AB3">
        <w:t>a</w:t>
      </w:r>
      <w:r w:rsidR="002066C2">
        <w:t xml:space="preserve"> confié</w:t>
      </w:r>
      <w:r w:rsidR="00847AB3">
        <w:t>e</w:t>
      </w:r>
      <w:r w:rsidR="002066C2">
        <w:t xml:space="preserve"> </w:t>
      </w:r>
      <w:r w:rsidR="00E50538">
        <w:t>une</w:t>
      </w:r>
      <w:r w:rsidR="00847AB3">
        <w:t xml:space="preserve"> mission de suivi d’exploitations avec production de ruminants ou de monogastriques</w:t>
      </w:r>
      <w:r w:rsidR="00E50538">
        <w:t>.</w:t>
      </w:r>
    </w:p>
    <w:p w14:paraId="3FC27435" w14:textId="77777777" w:rsidR="00847AB3" w:rsidRDefault="00847AB3" w:rsidP="005161FA">
      <w:pPr>
        <w:jc w:val="both"/>
      </w:pPr>
    </w:p>
    <w:p w14:paraId="5563ED75" w14:textId="6E6A4D35" w:rsidR="00E31D6E" w:rsidRPr="00D63E76" w:rsidRDefault="00484701" w:rsidP="005161FA">
      <w:pPr>
        <w:jc w:val="both"/>
      </w:pPr>
      <w:r w:rsidRPr="00D63E76">
        <w:t>Ce</w:t>
      </w:r>
      <w:r w:rsidR="00A837CA" w:rsidRPr="00D63E76">
        <w:t>tte</w:t>
      </w:r>
      <w:r w:rsidRPr="00D63E76">
        <w:t xml:space="preserve"> mission </w:t>
      </w:r>
      <w:r w:rsidR="00612315" w:rsidRPr="00D63E76">
        <w:t>compren</w:t>
      </w:r>
      <w:r w:rsidR="00A837CA" w:rsidRPr="00D63E76">
        <w:t>d notamment</w:t>
      </w:r>
      <w:r w:rsidR="00612315" w:rsidRPr="00D63E76">
        <w:t xml:space="preserve"> les tâches suivantes</w:t>
      </w:r>
      <w:r w:rsidR="00A837CA" w:rsidRPr="00D63E76">
        <w:rPr>
          <w:rStyle w:val="Appelnotedebasdep"/>
        </w:rPr>
        <w:footnoteReference w:id="1"/>
      </w:r>
      <w:r w:rsidR="00612315" w:rsidRPr="00D63E76">
        <w:t> :</w:t>
      </w:r>
    </w:p>
    <w:p w14:paraId="6C93E4DE" w14:textId="2F5F4AB7" w:rsidR="00A837CA" w:rsidRPr="00D63E76" w:rsidRDefault="00D63E76" w:rsidP="00A837CA">
      <w:pPr>
        <w:pStyle w:val="Paragraphedeliste"/>
        <w:numPr>
          <w:ilvl w:val="0"/>
          <w:numId w:val="14"/>
        </w:numPr>
        <w:ind w:left="179" w:hanging="218"/>
      </w:pPr>
      <w:r w:rsidRPr="00D63E76">
        <w:t>I</w:t>
      </w:r>
      <w:r w:rsidR="00A837CA" w:rsidRPr="00D63E76">
        <w:t>dentification d’exploitations pour compléter ou renouveler l’échantillon en suivi.</w:t>
      </w:r>
    </w:p>
    <w:p w14:paraId="383C6009" w14:textId="0770D4F6" w:rsidR="00A837CA" w:rsidRPr="00D63E76" w:rsidRDefault="00A837CA" w:rsidP="00A837CA">
      <w:pPr>
        <w:pStyle w:val="Paragraphedeliste"/>
        <w:numPr>
          <w:ilvl w:val="0"/>
          <w:numId w:val="14"/>
        </w:numPr>
        <w:ind w:left="179" w:hanging="218"/>
      </w:pPr>
      <w:r w:rsidRPr="00D63E76">
        <w:t>Visites d’exploitation</w:t>
      </w:r>
      <w:r w:rsidR="002E66E1">
        <w:t>s</w:t>
      </w:r>
      <w:r w:rsidRPr="00D63E76">
        <w:t xml:space="preserve"> et échanges réguliers avec les producteurs</w:t>
      </w:r>
    </w:p>
    <w:p w14:paraId="7F3D1E32" w14:textId="7B694E3D" w:rsidR="00A837CA" w:rsidRPr="00D63E76" w:rsidRDefault="00A837CA" w:rsidP="00A837CA">
      <w:pPr>
        <w:pStyle w:val="Paragraphedeliste"/>
        <w:numPr>
          <w:ilvl w:val="0"/>
          <w:numId w:val="14"/>
        </w:numPr>
        <w:ind w:left="179" w:hanging="218"/>
      </w:pPr>
      <w:r w:rsidRPr="00D63E76">
        <w:t>Collecte des données technico-économiques en ferme et auprès d’autres sources éventuelles</w:t>
      </w:r>
      <w:r w:rsidR="00D63E76">
        <w:t xml:space="preserve"> (coopérative, </w:t>
      </w:r>
      <w:proofErr w:type="spellStart"/>
      <w:r w:rsidR="00D168E5">
        <w:t>provendier</w:t>
      </w:r>
      <w:proofErr w:type="spellEnd"/>
      <w:r w:rsidR="00D168E5">
        <w:t>, ...</w:t>
      </w:r>
      <w:r w:rsidR="00D63E76">
        <w:t>)</w:t>
      </w:r>
      <w:r w:rsidRPr="00D63E76">
        <w:t>.</w:t>
      </w:r>
    </w:p>
    <w:p w14:paraId="71FADFAB" w14:textId="5EFF1A9B" w:rsidR="00D63E76" w:rsidRPr="00D63E76" w:rsidRDefault="00A837CA" w:rsidP="00A837CA">
      <w:pPr>
        <w:pStyle w:val="Paragraphedeliste"/>
        <w:numPr>
          <w:ilvl w:val="0"/>
          <w:numId w:val="14"/>
        </w:numPr>
        <w:ind w:left="179" w:hanging="218"/>
      </w:pPr>
      <w:r w:rsidRPr="00D63E76">
        <w:t>Saisie et enregistrement d</w:t>
      </w:r>
      <w:r w:rsidR="00D63E76" w:rsidRPr="00D63E76">
        <w:t>es données d</w:t>
      </w:r>
      <w:r w:rsidRPr="00D63E76">
        <w:t>ans l’application DIAPASON</w:t>
      </w:r>
      <w:r w:rsidR="00D63E76" w:rsidRPr="00D63E76">
        <w:t xml:space="preserve"> ; </w:t>
      </w:r>
    </w:p>
    <w:p w14:paraId="66BC57B4" w14:textId="63B68E25" w:rsidR="00A837CA" w:rsidRPr="00D63E76" w:rsidRDefault="00D63E76" w:rsidP="00A837CA">
      <w:pPr>
        <w:pStyle w:val="Paragraphedeliste"/>
        <w:numPr>
          <w:ilvl w:val="0"/>
          <w:numId w:val="14"/>
        </w:numPr>
        <w:ind w:left="179" w:hanging="218"/>
      </w:pPr>
      <w:r w:rsidRPr="00D63E76">
        <w:t xml:space="preserve">Compléments et/ou corrections éventuelles selon la révision </w:t>
      </w:r>
      <w:r>
        <w:t xml:space="preserve">effectuée par la </w:t>
      </w:r>
      <w:r w:rsidR="00536837">
        <w:t>coordination locale</w:t>
      </w:r>
      <w:r>
        <w:t xml:space="preserve"> puis par l’institut technique concerné (Idele, IFIP ou ITAVI) </w:t>
      </w:r>
    </w:p>
    <w:p w14:paraId="627D71D3" w14:textId="47B14BBD" w:rsidR="00A837CA" w:rsidRPr="00D63E76" w:rsidRDefault="00A837CA" w:rsidP="00A837CA">
      <w:pPr>
        <w:pStyle w:val="Paragraphedeliste"/>
        <w:numPr>
          <w:ilvl w:val="0"/>
          <w:numId w:val="14"/>
        </w:numPr>
        <w:ind w:left="179" w:hanging="218"/>
      </w:pPr>
      <w:r w:rsidRPr="00D63E76">
        <w:t xml:space="preserve">Restitution individuelle à chaque producteur de </w:t>
      </w:r>
      <w:r w:rsidR="00D63E76">
        <w:t>s</w:t>
      </w:r>
      <w:r w:rsidRPr="00D63E76">
        <w:t>es résultats technico-économiques 2025, assortie d’échanges et de conseils le cas échéant</w:t>
      </w:r>
    </w:p>
    <w:p w14:paraId="37825074" w14:textId="018498E7" w:rsidR="00B57667" w:rsidRDefault="00A837CA" w:rsidP="00D63E76">
      <w:pPr>
        <w:pStyle w:val="Paragraphedeliste"/>
        <w:numPr>
          <w:ilvl w:val="0"/>
          <w:numId w:val="14"/>
        </w:numPr>
        <w:ind w:left="179" w:hanging="218"/>
      </w:pPr>
      <w:r w:rsidRPr="00D63E76">
        <w:t>Garantie de confidentialité des données individuelles</w:t>
      </w:r>
    </w:p>
    <w:p w14:paraId="398EBAE8" w14:textId="64CDECAA" w:rsidR="00D63E76" w:rsidRPr="00D63E76" w:rsidRDefault="00D63E76" w:rsidP="00D63E76">
      <w:pPr>
        <w:pStyle w:val="Paragraphedeliste"/>
        <w:numPr>
          <w:ilvl w:val="0"/>
          <w:numId w:val="14"/>
        </w:numPr>
        <w:ind w:left="179" w:hanging="218"/>
      </w:pPr>
      <w:r>
        <w:t xml:space="preserve">Contribution aux travaux </w:t>
      </w:r>
      <w:r w:rsidR="00536837">
        <w:t xml:space="preserve">collectifs </w:t>
      </w:r>
      <w:r>
        <w:t xml:space="preserve">de valorisation </w:t>
      </w:r>
      <w:r w:rsidR="00536837">
        <w:t>des données de suivi pour l’élaboration des références technico-économiques.</w:t>
      </w:r>
    </w:p>
    <w:p w14:paraId="6A42A585" w14:textId="77777777" w:rsidR="00B57667" w:rsidRDefault="00B57667" w:rsidP="005161FA">
      <w:pPr>
        <w:jc w:val="both"/>
      </w:pPr>
    </w:p>
    <w:p w14:paraId="6BC2B1A8" w14:textId="1F5DD1AB" w:rsidR="00EC1A62" w:rsidRDefault="00A564DB" w:rsidP="005161FA">
      <w:pPr>
        <w:jc w:val="both"/>
      </w:pPr>
      <w:r>
        <w:t>L</w:t>
      </w:r>
      <w:r w:rsidR="005D7C7D">
        <w:t xml:space="preserve">es </w:t>
      </w:r>
      <w:r w:rsidR="00A91D7C">
        <w:t>suivis d’exploitation</w:t>
      </w:r>
      <w:r w:rsidR="005D7C7D">
        <w:t xml:space="preserve"> sont </w:t>
      </w:r>
      <w:r w:rsidR="00A91D7C">
        <w:t xml:space="preserve">actuellement </w:t>
      </w:r>
      <w:r w:rsidR="005D7C7D">
        <w:t xml:space="preserve">répartis de la façon suivante entre </w:t>
      </w:r>
      <w:r w:rsidR="00A91D7C">
        <w:t>4</w:t>
      </w:r>
      <w:r w:rsidR="005D7C7D">
        <w:t> organismes</w:t>
      </w:r>
      <w:r w:rsidR="00A91D7C">
        <w:t xml:space="preserve">, </w:t>
      </w:r>
      <w:r w:rsidR="00806BE0">
        <w:t xml:space="preserve">les </w:t>
      </w:r>
      <w:r w:rsidR="00A91D7C">
        <w:t xml:space="preserve">différents </w:t>
      </w:r>
      <w:r w:rsidR="00806BE0">
        <w:t>suivis correspond</w:t>
      </w:r>
      <w:r w:rsidR="00A91D7C">
        <w:t>a</w:t>
      </w:r>
      <w:r w:rsidR="00806BE0">
        <w:t xml:space="preserve">nt à des </w:t>
      </w:r>
      <w:r w:rsidR="00A91D7C">
        <w:t xml:space="preserve">systèmes d’élevage </w:t>
      </w:r>
      <w:r w:rsidR="00806BE0">
        <w:t>déjà définis</w:t>
      </w:r>
      <w:r w:rsidR="00B95031">
        <w:t xml:space="preserve">. </w:t>
      </w:r>
      <w:r w:rsidR="00AC130A">
        <w:t>Le suivi de 12 exploitations bovins-viande</w:t>
      </w:r>
      <w:r w:rsidR="00E50538">
        <w:t xml:space="preserve"> et la coordination Martinique/Guadeloupe des travaux pour les productions bovins-viande et ovins-viande sont assurés par un cinquième organisme.</w:t>
      </w:r>
    </w:p>
    <w:p w14:paraId="5BB24EBA" w14:textId="77777777" w:rsidR="005D7C7D" w:rsidRDefault="005D7C7D" w:rsidP="005161FA">
      <w:pPr>
        <w:jc w:val="both"/>
      </w:pPr>
    </w:p>
    <w:tbl>
      <w:tblPr>
        <w:tblW w:w="9097" w:type="dxa"/>
        <w:tblCellMar>
          <w:left w:w="0" w:type="dxa"/>
          <w:right w:w="0" w:type="dxa"/>
        </w:tblCellMar>
        <w:tblLook w:val="04A0" w:firstRow="1" w:lastRow="0" w:firstColumn="1" w:lastColumn="0" w:noHBand="0" w:noVBand="1"/>
      </w:tblPr>
      <w:tblGrid>
        <w:gridCol w:w="2551"/>
        <w:gridCol w:w="1468"/>
        <w:gridCol w:w="1468"/>
        <w:gridCol w:w="1468"/>
        <w:gridCol w:w="1387"/>
        <w:gridCol w:w="735"/>
        <w:gridCol w:w="20"/>
      </w:tblGrid>
      <w:tr w:rsidR="00733287" w:rsidRPr="00E32E4B" w14:paraId="0A1F916C" w14:textId="6E1D64A6" w:rsidTr="00733287">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7316DF" w14:textId="185CF0EF" w:rsidR="00733287" w:rsidRPr="00E32E4B" w:rsidRDefault="00E50538" w:rsidP="00E50538">
            <w:r w:rsidRPr="00E32E4B">
              <w:t>Prévision du n</w:t>
            </w:r>
            <w:r w:rsidR="00733287" w:rsidRPr="00E32E4B">
              <w:t>ombre d’exploitations</w:t>
            </w:r>
            <w:r w:rsidRPr="00E32E4B">
              <w:t xml:space="preserve"> </w:t>
            </w:r>
            <w:r w:rsidR="00733287" w:rsidRPr="00E32E4B">
              <w:t>en suivi</w:t>
            </w:r>
          </w:p>
        </w:tc>
        <w:tc>
          <w:tcPr>
            <w:tcW w:w="14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416DA3" w14:textId="26531E8D" w:rsidR="00733287" w:rsidRPr="00E32E4B" w:rsidRDefault="00733287" w:rsidP="00A91D7C">
            <w:pPr>
              <w:jc w:val="center"/>
            </w:pPr>
            <w:r w:rsidRPr="00E32E4B">
              <w:t>Organisme 1</w:t>
            </w:r>
          </w:p>
        </w:tc>
        <w:tc>
          <w:tcPr>
            <w:tcW w:w="14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17CD2C" w14:textId="330C36F7" w:rsidR="00733287" w:rsidRPr="00E32E4B" w:rsidRDefault="00733287" w:rsidP="00A91D7C">
            <w:pPr>
              <w:jc w:val="center"/>
            </w:pPr>
            <w:r w:rsidRPr="00E32E4B">
              <w:t>Organisme 2</w:t>
            </w:r>
          </w:p>
        </w:tc>
        <w:tc>
          <w:tcPr>
            <w:tcW w:w="1468"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6226EB59" w14:textId="775F4C0C" w:rsidR="00733287" w:rsidRPr="00E32E4B" w:rsidRDefault="00733287" w:rsidP="00A91D7C">
            <w:pPr>
              <w:jc w:val="center"/>
            </w:pPr>
            <w:r w:rsidRPr="00E32E4B">
              <w:t>Organisme 3</w:t>
            </w:r>
          </w:p>
        </w:tc>
        <w:tc>
          <w:tcPr>
            <w:tcW w:w="1387" w:type="dxa"/>
            <w:tcBorders>
              <w:top w:val="single" w:sz="4" w:space="0" w:color="auto"/>
              <w:left w:val="single" w:sz="4" w:space="0" w:color="auto"/>
              <w:bottom w:val="single" w:sz="4" w:space="0" w:color="auto"/>
              <w:right w:val="single" w:sz="4" w:space="0" w:color="auto"/>
            </w:tcBorders>
            <w:vAlign w:val="center"/>
          </w:tcPr>
          <w:p w14:paraId="2285F025" w14:textId="3519CA64" w:rsidR="00733287" w:rsidRPr="00E32E4B" w:rsidRDefault="00733287" w:rsidP="00A91D7C">
            <w:pPr>
              <w:jc w:val="center"/>
            </w:pPr>
            <w:r w:rsidRPr="00E32E4B">
              <w:t>Organisme </w:t>
            </w:r>
            <w:r w:rsidR="00E50538" w:rsidRPr="00E32E4B">
              <w:t>4</w:t>
            </w:r>
          </w:p>
        </w:tc>
        <w:tc>
          <w:tcPr>
            <w:tcW w:w="735" w:type="dxa"/>
            <w:tcBorders>
              <w:top w:val="single" w:sz="4" w:space="0" w:color="auto"/>
              <w:bottom w:val="single" w:sz="4" w:space="0" w:color="auto"/>
            </w:tcBorders>
            <w:vAlign w:val="center"/>
          </w:tcPr>
          <w:p w14:paraId="4F32DE08" w14:textId="107DAAEB" w:rsidR="00733287" w:rsidRPr="00E32E4B" w:rsidRDefault="00733287" w:rsidP="00A91D7C">
            <w:pPr>
              <w:jc w:val="center"/>
            </w:pPr>
            <w:r w:rsidRPr="00E32E4B">
              <w:t>Total</w:t>
            </w:r>
          </w:p>
        </w:tc>
        <w:tc>
          <w:tcPr>
            <w:tcW w:w="20" w:type="dxa"/>
            <w:tcBorders>
              <w:left w:val="single" w:sz="4" w:space="0" w:color="auto"/>
            </w:tcBorders>
          </w:tcPr>
          <w:p w14:paraId="70122EDB" w14:textId="6D9A3011" w:rsidR="00733287" w:rsidRPr="00E32E4B" w:rsidRDefault="00733287" w:rsidP="00A91D7C">
            <w:pPr>
              <w:jc w:val="center"/>
            </w:pPr>
          </w:p>
        </w:tc>
      </w:tr>
      <w:tr w:rsidR="00733287" w:rsidRPr="005E27F7" w14:paraId="629063C7" w14:textId="049C7841" w:rsidTr="00733287">
        <w:tc>
          <w:tcPr>
            <w:tcW w:w="255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FC56704" w14:textId="77777777" w:rsidR="00733287" w:rsidRDefault="00733287" w:rsidP="00A91D7C">
            <w:pPr>
              <w:jc w:val="both"/>
            </w:pPr>
            <w:r>
              <w:t>Bovins-viande</w:t>
            </w:r>
          </w:p>
          <w:p w14:paraId="0E53402D" w14:textId="30BA6646" w:rsidR="00733287" w:rsidRDefault="00733287" w:rsidP="00A91D7C">
            <w:pPr>
              <w:jc w:val="both"/>
            </w:pPr>
            <w:r>
              <w:t>Ovins-viande</w:t>
            </w:r>
          </w:p>
          <w:p w14:paraId="55B7A869" w14:textId="77777777" w:rsidR="00733287" w:rsidRDefault="00733287" w:rsidP="00A91D7C">
            <w:pPr>
              <w:jc w:val="both"/>
            </w:pPr>
            <w:r>
              <w:t>Porcs</w:t>
            </w:r>
          </w:p>
          <w:p w14:paraId="2F63DB24" w14:textId="6C902F08" w:rsidR="00733287" w:rsidRPr="005E27F7" w:rsidRDefault="00733287" w:rsidP="00A91D7C">
            <w:pPr>
              <w:jc w:val="both"/>
            </w:pPr>
            <w:r>
              <w:t>Volailles de chair</w:t>
            </w:r>
          </w:p>
        </w:tc>
        <w:tc>
          <w:tcPr>
            <w:tcW w:w="1468" w:type="dxa"/>
            <w:tcBorders>
              <w:top w:val="nil"/>
              <w:left w:val="nil"/>
              <w:bottom w:val="single" w:sz="4" w:space="0" w:color="auto"/>
              <w:right w:val="single" w:sz="8" w:space="0" w:color="auto"/>
            </w:tcBorders>
            <w:tcMar>
              <w:top w:w="0" w:type="dxa"/>
              <w:left w:w="108" w:type="dxa"/>
              <w:bottom w:w="0" w:type="dxa"/>
              <w:right w:w="108" w:type="dxa"/>
            </w:tcMar>
          </w:tcPr>
          <w:p w14:paraId="40635E52" w14:textId="44AA90FF" w:rsidR="00733287" w:rsidRDefault="00E32E4B" w:rsidP="00A91D7C">
            <w:pPr>
              <w:jc w:val="center"/>
            </w:pPr>
            <w:r>
              <w:t>3</w:t>
            </w:r>
          </w:p>
          <w:p w14:paraId="7B27982F" w14:textId="7AB68389" w:rsidR="00733287" w:rsidRDefault="00E32E4B" w:rsidP="00A91D7C">
            <w:pPr>
              <w:jc w:val="center"/>
            </w:pPr>
            <w:r>
              <w:t>5</w:t>
            </w:r>
          </w:p>
          <w:p w14:paraId="6CE80522" w14:textId="77777777" w:rsidR="00733287" w:rsidRDefault="00733287" w:rsidP="00A91D7C">
            <w:pPr>
              <w:jc w:val="center"/>
            </w:pPr>
            <w:r>
              <w:t>0</w:t>
            </w:r>
          </w:p>
          <w:p w14:paraId="790F028F" w14:textId="1C19E37D" w:rsidR="00733287" w:rsidRPr="005E27F7" w:rsidRDefault="00733287" w:rsidP="00A91D7C">
            <w:pPr>
              <w:jc w:val="center"/>
            </w:pPr>
            <w:r>
              <w:t>0</w:t>
            </w:r>
          </w:p>
        </w:tc>
        <w:tc>
          <w:tcPr>
            <w:tcW w:w="1468" w:type="dxa"/>
            <w:tcBorders>
              <w:top w:val="nil"/>
              <w:left w:val="nil"/>
              <w:bottom w:val="single" w:sz="4" w:space="0" w:color="auto"/>
              <w:right w:val="single" w:sz="8" w:space="0" w:color="auto"/>
            </w:tcBorders>
            <w:tcMar>
              <w:top w:w="0" w:type="dxa"/>
              <w:left w:w="108" w:type="dxa"/>
              <w:bottom w:w="0" w:type="dxa"/>
              <w:right w:w="108" w:type="dxa"/>
            </w:tcMar>
          </w:tcPr>
          <w:p w14:paraId="2A4B01F7" w14:textId="77777777" w:rsidR="00733287" w:rsidRDefault="00733287" w:rsidP="00A91D7C">
            <w:pPr>
              <w:jc w:val="center"/>
            </w:pPr>
            <w:r>
              <w:t>4</w:t>
            </w:r>
          </w:p>
          <w:p w14:paraId="5A47F8C8" w14:textId="77777777" w:rsidR="00733287" w:rsidRDefault="00733287" w:rsidP="00A91D7C">
            <w:pPr>
              <w:jc w:val="center"/>
            </w:pPr>
            <w:r>
              <w:t>0</w:t>
            </w:r>
          </w:p>
          <w:p w14:paraId="41FDF656" w14:textId="77777777" w:rsidR="00733287" w:rsidRDefault="00733287" w:rsidP="00A91D7C">
            <w:pPr>
              <w:jc w:val="center"/>
            </w:pPr>
            <w:r>
              <w:t>0</w:t>
            </w:r>
          </w:p>
          <w:p w14:paraId="2ED29875" w14:textId="46E02A97" w:rsidR="00733287" w:rsidRPr="005E27F7" w:rsidRDefault="00733287" w:rsidP="00A91D7C">
            <w:pPr>
              <w:jc w:val="center"/>
            </w:pPr>
            <w:r>
              <w:t>0</w:t>
            </w:r>
          </w:p>
        </w:tc>
        <w:tc>
          <w:tcPr>
            <w:tcW w:w="1468" w:type="dxa"/>
            <w:tcBorders>
              <w:top w:val="nil"/>
              <w:left w:val="nil"/>
              <w:bottom w:val="single" w:sz="4" w:space="0" w:color="auto"/>
              <w:right w:val="single" w:sz="4" w:space="0" w:color="auto"/>
            </w:tcBorders>
            <w:tcMar>
              <w:top w:w="0" w:type="dxa"/>
              <w:left w:w="108" w:type="dxa"/>
              <w:bottom w:w="0" w:type="dxa"/>
              <w:right w:w="108" w:type="dxa"/>
            </w:tcMar>
          </w:tcPr>
          <w:p w14:paraId="46BA04FC" w14:textId="77777777" w:rsidR="00733287" w:rsidRDefault="00733287" w:rsidP="00A91D7C">
            <w:pPr>
              <w:jc w:val="center"/>
            </w:pPr>
            <w:r>
              <w:t>0</w:t>
            </w:r>
          </w:p>
          <w:p w14:paraId="01671D46" w14:textId="77777777" w:rsidR="00733287" w:rsidRDefault="00733287" w:rsidP="00A91D7C">
            <w:pPr>
              <w:jc w:val="center"/>
            </w:pPr>
            <w:r>
              <w:t>0</w:t>
            </w:r>
          </w:p>
          <w:p w14:paraId="7E4E305E" w14:textId="2FEBE6B7" w:rsidR="00733287" w:rsidRDefault="00733287" w:rsidP="00A91D7C">
            <w:pPr>
              <w:jc w:val="center"/>
            </w:pPr>
            <w:r>
              <w:t>3</w:t>
            </w:r>
          </w:p>
          <w:p w14:paraId="188C89D5" w14:textId="18A292F1" w:rsidR="00733287" w:rsidRPr="005E27F7" w:rsidRDefault="00733287" w:rsidP="00A91D7C">
            <w:pPr>
              <w:jc w:val="center"/>
            </w:pPr>
            <w:r>
              <w:t>8</w:t>
            </w:r>
          </w:p>
        </w:tc>
        <w:tc>
          <w:tcPr>
            <w:tcW w:w="1387" w:type="dxa"/>
            <w:tcBorders>
              <w:top w:val="single" w:sz="4" w:space="0" w:color="auto"/>
              <w:left w:val="single" w:sz="4" w:space="0" w:color="auto"/>
              <w:bottom w:val="single" w:sz="4" w:space="0" w:color="auto"/>
              <w:right w:val="single" w:sz="4" w:space="0" w:color="auto"/>
            </w:tcBorders>
          </w:tcPr>
          <w:p w14:paraId="662BDA5E" w14:textId="77777777" w:rsidR="00733287" w:rsidRDefault="00733287" w:rsidP="00A91D7C">
            <w:pPr>
              <w:jc w:val="center"/>
            </w:pPr>
            <w:r>
              <w:t>0</w:t>
            </w:r>
          </w:p>
          <w:p w14:paraId="5B193406" w14:textId="77777777" w:rsidR="00733287" w:rsidRDefault="00733287" w:rsidP="00A91D7C">
            <w:pPr>
              <w:jc w:val="center"/>
            </w:pPr>
            <w:r>
              <w:t>0</w:t>
            </w:r>
          </w:p>
          <w:p w14:paraId="4EA38C64" w14:textId="77777777" w:rsidR="00733287" w:rsidRDefault="00733287" w:rsidP="00A91D7C">
            <w:pPr>
              <w:jc w:val="center"/>
            </w:pPr>
            <w:r>
              <w:t>5</w:t>
            </w:r>
          </w:p>
          <w:p w14:paraId="348EB156" w14:textId="734DC8A5" w:rsidR="00733287" w:rsidRDefault="00733287" w:rsidP="00A91D7C">
            <w:pPr>
              <w:jc w:val="center"/>
            </w:pPr>
            <w:r>
              <w:t>0</w:t>
            </w:r>
          </w:p>
        </w:tc>
        <w:tc>
          <w:tcPr>
            <w:tcW w:w="735" w:type="dxa"/>
            <w:tcBorders>
              <w:top w:val="single" w:sz="4" w:space="0" w:color="auto"/>
              <w:bottom w:val="single" w:sz="4" w:space="0" w:color="auto"/>
            </w:tcBorders>
          </w:tcPr>
          <w:p w14:paraId="3AD3130C" w14:textId="5A017A91" w:rsidR="00733287" w:rsidRDefault="00E32E4B" w:rsidP="00A91D7C">
            <w:pPr>
              <w:jc w:val="center"/>
            </w:pPr>
            <w:r>
              <w:t>7</w:t>
            </w:r>
          </w:p>
          <w:p w14:paraId="6356C1D8" w14:textId="60398F41" w:rsidR="00733287" w:rsidRDefault="00E32E4B" w:rsidP="00A91D7C">
            <w:pPr>
              <w:jc w:val="center"/>
            </w:pPr>
            <w:r>
              <w:t>5</w:t>
            </w:r>
          </w:p>
          <w:p w14:paraId="379C8A8D" w14:textId="77777777" w:rsidR="00733287" w:rsidRDefault="00733287" w:rsidP="00A91D7C">
            <w:pPr>
              <w:jc w:val="center"/>
            </w:pPr>
            <w:r>
              <w:t>8</w:t>
            </w:r>
          </w:p>
          <w:p w14:paraId="652F8C0E" w14:textId="0B7C1F03" w:rsidR="00733287" w:rsidRDefault="00733287" w:rsidP="00A91D7C">
            <w:pPr>
              <w:jc w:val="center"/>
            </w:pPr>
            <w:r>
              <w:t>8</w:t>
            </w:r>
          </w:p>
        </w:tc>
        <w:tc>
          <w:tcPr>
            <w:tcW w:w="20" w:type="dxa"/>
            <w:tcBorders>
              <w:left w:val="single" w:sz="4" w:space="0" w:color="auto"/>
            </w:tcBorders>
          </w:tcPr>
          <w:p w14:paraId="16506071" w14:textId="6D7CBB6F" w:rsidR="00733287" w:rsidRDefault="00733287" w:rsidP="00A91D7C">
            <w:pPr>
              <w:jc w:val="center"/>
            </w:pPr>
          </w:p>
        </w:tc>
      </w:tr>
      <w:tr w:rsidR="00733287" w:rsidRPr="005E27F7" w14:paraId="4EFBA60F" w14:textId="77777777" w:rsidTr="00733287">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F7A0A" w14:textId="3B599D59" w:rsidR="00733287" w:rsidRDefault="00733287" w:rsidP="00A91D7C">
            <w:pPr>
              <w:jc w:val="both"/>
            </w:pPr>
            <w:r>
              <w:t>Total</w:t>
            </w:r>
          </w:p>
        </w:tc>
        <w:tc>
          <w:tcPr>
            <w:tcW w:w="14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97C31" w14:textId="0631F88B" w:rsidR="00733287" w:rsidRDefault="00536837" w:rsidP="00A91D7C">
            <w:pPr>
              <w:jc w:val="center"/>
            </w:pPr>
            <w:r>
              <w:t>8</w:t>
            </w:r>
          </w:p>
        </w:tc>
        <w:tc>
          <w:tcPr>
            <w:tcW w:w="14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E443C" w14:textId="3D6C0E1A" w:rsidR="00733287" w:rsidRDefault="00733287" w:rsidP="00A91D7C">
            <w:pPr>
              <w:jc w:val="center"/>
            </w:pPr>
            <w:r>
              <w:t>4</w:t>
            </w:r>
          </w:p>
        </w:tc>
        <w:tc>
          <w:tcPr>
            <w:tcW w:w="14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C82DE" w14:textId="60189327" w:rsidR="00733287" w:rsidRDefault="00733287" w:rsidP="00A91D7C">
            <w:pPr>
              <w:jc w:val="center"/>
            </w:pPr>
            <w:r>
              <w:t>11</w:t>
            </w:r>
          </w:p>
        </w:tc>
        <w:tc>
          <w:tcPr>
            <w:tcW w:w="1387" w:type="dxa"/>
            <w:tcBorders>
              <w:top w:val="single" w:sz="4" w:space="0" w:color="auto"/>
              <w:left w:val="single" w:sz="4" w:space="0" w:color="auto"/>
              <w:bottom w:val="single" w:sz="4" w:space="0" w:color="auto"/>
              <w:right w:val="single" w:sz="4" w:space="0" w:color="auto"/>
            </w:tcBorders>
          </w:tcPr>
          <w:p w14:paraId="5D056D04" w14:textId="29D232C9" w:rsidR="00733287" w:rsidRDefault="00733287" w:rsidP="00A91D7C">
            <w:pPr>
              <w:jc w:val="center"/>
            </w:pPr>
            <w:r>
              <w:t>5</w:t>
            </w:r>
          </w:p>
        </w:tc>
        <w:tc>
          <w:tcPr>
            <w:tcW w:w="735" w:type="dxa"/>
            <w:tcBorders>
              <w:top w:val="single" w:sz="4" w:space="0" w:color="auto"/>
              <w:bottom w:val="single" w:sz="4" w:space="0" w:color="auto"/>
            </w:tcBorders>
          </w:tcPr>
          <w:p w14:paraId="2B490898" w14:textId="59E2EEEF" w:rsidR="00733287" w:rsidRDefault="00536837" w:rsidP="00A91D7C">
            <w:pPr>
              <w:jc w:val="center"/>
            </w:pPr>
            <w:r>
              <w:t>28</w:t>
            </w:r>
          </w:p>
        </w:tc>
        <w:tc>
          <w:tcPr>
            <w:tcW w:w="20" w:type="dxa"/>
            <w:tcBorders>
              <w:left w:val="single" w:sz="4" w:space="0" w:color="auto"/>
            </w:tcBorders>
          </w:tcPr>
          <w:p w14:paraId="343421A6" w14:textId="6C1CE34E" w:rsidR="00733287" w:rsidRDefault="00733287" w:rsidP="00A91D7C">
            <w:pPr>
              <w:jc w:val="center"/>
            </w:pPr>
          </w:p>
        </w:tc>
      </w:tr>
    </w:tbl>
    <w:p w14:paraId="594EFCAD" w14:textId="3DD90EC1" w:rsidR="005D7C7D" w:rsidRDefault="005D7C7D" w:rsidP="005161FA">
      <w:pPr>
        <w:jc w:val="both"/>
      </w:pPr>
    </w:p>
    <w:p w14:paraId="56E7BEB1" w14:textId="7F0454D3" w:rsidR="00806BE0" w:rsidRDefault="00806BE0" w:rsidP="005161FA">
      <w:pPr>
        <w:jc w:val="both"/>
      </w:pPr>
      <w:r>
        <w:t xml:space="preserve">Dans le cas </w:t>
      </w:r>
      <w:r w:rsidR="002E66E1">
        <w:t xml:space="preserve">de </w:t>
      </w:r>
      <w:r>
        <w:t xml:space="preserve">candidature </w:t>
      </w:r>
      <w:r w:rsidR="00E50538">
        <w:t xml:space="preserve">d’un ou plusieurs organismes </w:t>
      </w:r>
      <w:r>
        <w:t>supplémentaires</w:t>
      </w:r>
      <w:r w:rsidR="00E50538">
        <w:t xml:space="preserve"> à ces 4 organismes</w:t>
      </w:r>
      <w:r>
        <w:t xml:space="preserve">, </w:t>
      </w:r>
      <w:r w:rsidR="00E50538">
        <w:t>le nombre prévisionnel d’exploitations en suivi sera augmenté à hauteur du nombre de suivis pouvant être assurés par ce ou ces organismes supplémentaire(s)</w:t>
      </w:r>
      <w:r w:rsidR="00A564DB">
        <w:t>.</w:t>
      </w:r>
    </w:p>
    <w:p w14:paraId="707D0A5F" w14:textId="77777777" w:rsidR="00A650D4" w:rsidRDefault="00A650D4" w:rsidP="005161FA">
      <w:pPr>
        <w:jc w:val="both"/>
      </w:pPr>
    </w:p>
    <w:p w14:paraId="3FC8A6E8" w14:textId="476946D5" w:rsidR="005D5AE7" w:rsidRDefault="005D5AE7" w:rsidP="005161FA">
      <w:pPr>
        <w:jc w:val="both"/>
      </w:pPr>
      <w:r>
        <w:t xml:space="preserve">L’enveloppe financière </w:t>
      </w:r>
      <w:r w:rsidR="00A564DB">
        <w:t xml:space="preserve">totale prévisionnelle 2026 pour l’indemnisation des travaux </w:t>
      </w:r>
      <w:r>
        <w:t xml:space="preserve">est de </w:t>
      </w:r>
      <w:r w:rsidR="00536837">
        <w:t>38 400</w:t>
      </w:r>
      <w:r>
        <w:t xml:space="preserve">€ pour les </w:t>
      </w:r>
      <w:r w:rsidR="00536837">
        <w:t>28</w:t>
      </w:r>
      <w:r w:rsidR="00A564DB">
        <w:t xml:space="preserve"> </w:t>
      </w:r>
      <w:r>
        <w:t xml:space="preserve">suivis déjà </w:t>
      </w:r>
      <w:r w:rsidR="00A564DB">
        <w:t>prévus.</w:t>
      </w:r>
      <w:r>
        <w:t xml:space="preserve"> </w:t>
      </w:r>
      <w:r w:rsidR="00A564DB">
        <w:t xml:space="preserve">Si ce nombre </w:t>
      </w:r>
      <w:r w:rsidR="00536837">
        <w:t xml:space="preserve">de suivi </w:t>
      </w:r>
      <w:r w:rsidR="00A564DB">
        <w:t xml:space="preserve">est augmenté avec la participation d’un ou </w:t>
      </w:r>
      <w:r w:rsidR="00A564DB">
        <w:lastRenderedPageBreak/>
        <w:t>plusieurs organismes supplémentaires, cette enveloppe financière sera augmentée en conséquence.</w:t>
      </w:r>
    </w:p>
    <w:p w14:paraId="5D4DDFDD" w14:textId="77777777" w:rsidR="00F63389" w:rsidRDefault="00F63389" w:rsidP="005161FA">
      <w:pPr>
        <w:jc w:val="both"/>
      </w:pPr>
    </w:p>
    <w:p w14:paraId="146C203D" w14:textId="55E20A1F" w:rsidR="00F63389" w:rsidRDefault="00F63389" w:rsidP="005161FA">
      <w:pPr>
        <w:jc w:val="both"/>
      </w:pPr>
      <w:r>
        <w:t xml:space="preserve">Les candidatures retenues </w:t>
      </w:r>
      <w:r w:rsidR="00A564DB">
        <w:t xml:space="preserve">en 2026 </w:t>
      </w:r>
      <w:r>
        <w:t>pourront être reconduites par accord tacite pour les travaux de l’année 2027.</w:t>
      </w:r>
    </w:p>
    <w:sectPr w:rsidR="00F63389" w:rsidSect="006171D4">
      <w:footerReference w:type="default" r:id="rId10"/>
      <w:pgSz w:w="11906" w:h="16838" w:code="9"/>
      <w:pgMar w:top="1418" w:right="1418" w:bottom="907"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7FD0D" w14:textId="77777777" w:rsidR="00B85FE8" w:rsidRDefault="00B85FE8" w:rsidP="00C05FF9">
      <w:pPr>
        <w:spacing w:line="240" w:lineRule="auto"/>
      </w:pPr>
      <w:r>
        <w:separator/>
      </w:r>
    </w:p>
  </w:endnote>
  <w:endnote w:type="continuationSeparator" w:id="0">
    <w:p w14:paraId="38D1F21B" w14:textId="77777777" w:rsidR="00B85FE8" w:rsidRDefault="00B85FE8" w:rsidP="00C05F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rianne">
    <w:altName w:val="Times New Roman"/>
    <w:panose1 w:val="00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37061705"/>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6C456C38" w14:textId="5BDEA298" w:rsidR="00C05FF9" w:rsidRPr="00C05FF9" w:rsidRDefault="00C05FF9">
            <w:pPr>
              <w:pStyle w:val="Pieddepage"/>
              <w:jc w:val="center"/>
              <w:rPr>
                <w:sz w:val="20"/>
                <w:szCs w:val="20"/>
              </w:rPr>
            </w:pPr>
            <w:r w:rsidRPr="00C05FF9">
              <w:rPr>
                <w:sz w:val="20"/>
                <w:szCs w:val="20"/>
              </w:rPr>
              <w:t xml:space="preserve">Page </w:t>
            </w:r>
            <w:r w:rsidRPr="00C05FF9">
              <w:rPr>
                <w:b/>
                <w:bCs/>
                <w:sz w:val="20"/>
                <w:szCs w:val="20"/>
              </w:rPr>
              <w:fldChar w:fldCharType="begin"/>
            </w:r>
            <w:r w:rsidRPr="00C05FF9">
              <w:rPr>
                <w:b/>
                <w:bCs/>
                <w:sz w:val="20"/>
                <w:szCs w:val="20"/>
              </w:rPr>
              <w:instrText>PAGE</w:instrText>
            </w:r>
            <w:r w:rsidRPr="00C05FF9">
              <w:rPr>
                <w:b/>
                <w:bCs/>
                <w:sz w:val="20"/>
                <w:szCs w:val="20"/>
              </w:rPr>
              <w:fldChar w:fldCharType="separate"/>
            </w:r>
            <w:r w:rsidRPr="00C05FF9">
              <w:rPr>
                <w:b/>
                <w:bCs/>
                <w:sz w:val="20"/>
                <w:szCs w:val="20"/>
              </w:rPr>
              <w:t>2</w:t>
            </w:r>
            <w:r w:rsidRPr="00C05FF9">
              <w:rPr>
                <w:b/>
                <w:bCs/>
                <w:sz w:val="20"/>
                <w:szCs w:val="20"/>
              </w:rPr>
              <w:fldChar w:fldCharType="end"/>
            </w:r>
            <w:r w:rsidRPr="00C05FF9">
              <w:rPr>
                <w:sz w:val="20"/>
                <w:szCs w:val="20"/>
              </w:rPr>
              <w:t xml:space="preserve"> sur </w:t>
            </w:r>
            <w:r w:rsidRPr="00C05FF9">
              <w:rPr>
                <w:b/>
                <w:bCs/>
                <w:sz w:val="20"/>
                <w:szCs w:val="20"/>
              </w:rPr>
              <w:fldChar w:fldCharType="begin"/>
            </w:r>
            <w:r w:rsidRPr="00C05FF9">
              <w:rPr>
                <w:b/>
                <w:bCs/>
                <w:sz w:val="20"/>
                <w:szCs w:val="20"/>
              </w:rPr>
              <w:instrText>NUMPAGES</w:instrText>
            </w:r>
            <w:r w:rsidRPr="00C05FF9">
              <w:rPr>
                <w:b/>
                <w:bCs/>
                <w:sz w:val="20"/>
                <w:szCs w:val="20"/>
              </w:rPr>
              <w:fldChar w:fldCharType="separate"/>
            </w:r>
            <w:r w:rsidRPr="00C05FF9">
              <w:rPr>
                <w:b/>
                <w:bCs/>
                <w:sz w:val="20"/>
                <w:szCs w:val="20"/>
              </w:rPr>
              <w:t>2</w:t>
            </w:r>
            <w:r w:rsidRPr="00C05FF9">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EFD6E" w14:textId="77777777" w:rsidR="00B85FE8" w:rsidRDefault="00B85FE8" w:rsidP="00C05FF9">
      <w:pPr>
        <w:spacing w:line="240" w:lineRule="auto"/>
      </w:pPr>
      <w:r>
        <w:separator/>
      </w:r>
    </w:p>
  </w:footnote>
  <w:footnote w:type="continuationSeparator" w:id="0">
    <w:p w14:paraId="5610A223" w14:textId="77777777" w:rsidR="00B85FE8" w:rsidRDefault="00B85FE8" w:rsidP="00C05FF9">
      <w:pPr>
        <w:spacing w:line="240" w:lineRule="auto"/>
      </w:pPr>
      <w:r>
        <w:continuationSeparator/>
      </w:r>
    </w:p>
  </w:footnote>
  <w:footnote w:id="1">
    <w:p w14:paraId="31B87F01" w14:textId="77777777" w:rsidR="00A837CA" w:rsidRDefault="00A837CA" w:rsidP="00A837CA">
      <w:pPr>
        <w:pStyle w:val="Notedebasdepage"/>
      </w:pPr>
      <w:r>
        <w:rPr>
          <w:rStyle w:val="Appelnotedebasdep"/>
        </w:rPr>
        <w:footnoteRef/>
      </w:r>
      <w:r>
        <w:t xml:space="preserve"> Le </w:t>
      </w:r>
      <w:r w:rsidRPr="00F8090F">
        <w:t xml:space="preserve">cahier des charges </w:t>
      </w:r>
      <w:r>
        <w:t>détaillé des travaux est disponible auprès de l’Institut de l’Elevage sur demande par courriel à </w:t>
      </w:r>
      <w:hyperlink r:id="rId1" w:history="1">
        <w:r>
          <w:rPr>
            <w:rStyle w:val="Lienhypertexte"/>
          </w:rPr>
          <w:t>arnault.villaret@idele.fr</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147F"/>
    <w:multiLevelType w:val="hybridMultilevel"/>
    <w:tmpl w:val="352425DC"/>
    <w:lvl w:ilvl="0" w:tplc="74A8CCA8">
      <w:start w:val="3"/>
      <w:numFmt w:val="bullet"/>
      <w:lvlText w:val="-"/>
      <w:lvlJc w:val="left"/>
      <w:pPr>
        <w:tabs>
          <w:tab w:val="num" w:pos="1353"/>
        </w:tabs>
        <w:ind w:left="1353" w:hanging="360"/>
      </w:pPr>
      <w:rPr>
        <w:rFonts w:ascii="Times New Roman" w:eastAsia="Times New Roman" w:hAnsi="Times New Roman" w:cs="Times New Roman" w:hint="default"/>
        <w:b/>
      </w:rPr>
    </w:lvl>
    <w:lvl w:ilvl="1" w:tplc="FA86A926" w:tentative="1">
      <w:start w:val="1"/>
      <w:numFmt w:val="bullet"/>
      <w:lvlText w:val="o"/>
      <w:lvlJc w:val="left"/>
      <w:pPr>
        <w:tabs>
          <w:tab w:val="num" w:pos="1785"/>
        </w:tabs>
        <w:ind w:left="1785" w:hanging="360"/>
      </w:pPr>
      <w:rPr>
        <w:rFonts w:ascii="Courier New" w:hAnsi="Courier New" w:hint="default"/>
      </w:rPr>
    </w:lvl>
    <w:lvl w:ilvl="2" w:tplc="8CFAB614" w:tentative="1">
      <w:start w:val="1"/>
      <w:numFmt w:val="bullet"/>
      <w:lvlText w:val=""/>
      <w:lvlJc w:val="left"/>
      <w:pPr>
        <w:tabs>
          <w:tab w:val="num" w:pos="2505"/>
        </w:tabs>
        <w:ind w:left="2505" w:hanging="360"/>
      </w:pPr>
      <w:rPr>
        <w:rFonts w:ascii="Wingdings" w:hAnsi="Wingdings" w:hint="default"/>
      </w:rPr>
    </w:lvl>
    <w:lvl w:ilvl="3" w:tplc="B024F66A" w:tentative="1">
      <w:start w:val="1"/>
      <w:numFmt w:val="bullet"/>
      <w:lvlText w:val=""/>
      <w:lvlJc w:val="left"/>
      <w:pPr>
        <w:tabs>
          <w:tab w:val="num" w:pos="3225"/>
        </w:tabs>
        <w:ind w:left="3225" w:hanging="360"/>
      </w:pPr>
      <w:rPr>
        <w:rFonts w:ascii="Symbol" w:hAnsi="Symbol" w:hint="default"/>
      </w:rPr>
    </w:lvl>
    <w:lvl w:ilvl="4" w:tplc="D6F88292" w:tentative="1">
      <w:start w:val="1"/>
      <w:numFmt w:val="bullet"/>
      <w:lvlText w:val="o"/>
      <w:lvlJc w:val="left"/>
      <w:pPr>
        <w:tabs>
          <w:tab w:val="num" w:pos="3945"/>
        </w:tabs>
        <w:ind w:left="3945" w:hanging="360"/>
      </w:pPr>
      <w:rPr>
        <w:rFonts w:ascii="Courier New" w:hAnsi="Courier New" w:hint="default"/>
      </w:rPr>
    </w:lvl>
    <w:lvl w:ilvl="5" w:tplc="9866FDE8" w:tentative="1">
      <w:start w:val="1"/>
      <w:numFmt w:val="bullet"/>
      <w:lvlText w:val=""/>
      <w:lvlJc w:val="left"/>
      <w:pPr>
        <w:tabs>
          <w:tab w:val="num" w:pos="4665"/>
        </w:tabs>
        <w:ind w:left="4665" w:hanging="360"/>
      </w:pPr>
      <w:rPr>
        <w:rFonts w:ascii="Wingdings" w:hAnsi="Wingdings" w:hint="default"/>
      </w:rPr>
    </w:lvl>
    <w:lvl w:ilvl="6" w:tplc="40D21676" w:tentative="1">
      <w:start w:val="1"/>
      <w:numFmt w:val="bullet"/>
      <w:lvlText w:val=""/>
      <w:lvlJc w:val="left"/>
      <w:pPr>
        <w:tabs>
          <w:tab w:val="num" w:pos="5385"/>
        </w:tabs>
        <w:ind w:left="5385" w:hanging="360"/>
      </w:pPr>
      <w:rPr>
        <w:rFonts w:ascii="Symbol" w:hAnsi="Symbol" w:hint="default"/>
      </w:rPr>
    </w:lvl>
    <w:lvl w:ilvl="7" w:tplc="0DC21650" w:tentative="1">
      <w:start w:val="1"/>
      <w:numFmt w:val="bullet"/>
      <w:lvlText w:val="o"/>
      <w:lvlJc w:val="left"/>
      <w:pPr>
        <w:tabs>
          <w:tab w:val="num" w:pos="6105"/>
        </w:tabs>
        <w:ind w:left="6105" w:hanging="360"/>
      </w:pPr>
      <w:rPr>
        <w:rFonts w:ascii="Courier New" w:hAnsi="Courier New" w:hint="default"/>
      </w:rPr>
    </w:lvl>
    <w:lvl w:ilvl="8" w:tplc="6A522AF8"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2C155822"/>
    <w:multiLevelType w:val="hybridMultilevel"/>
    <w:tmpl w:val="C09A51FC"/>
    <w:lvl w:ilvl="0" w:tplc="5D703046">
      <w:numFmt w:val="bullet"/>
      <w:lvlText w:val="-"/>
      <w:lvlJc w:val="left"/>
      <w:pPr>
        <w:tabs>
          <w:tab w:val="num" w:pos="1065"/>
        </w:tabs>
        <w:ind w:left="1065" w:hanging="360"/>
      </w:pPr>
      <w:rPr>
        <w:rFonts w:ascii="Times New Roman" w:eastAsia="Times New Roman" w:hAnsi="Times New Roman" w:cs="Times New Roman" w:hint="default"/>
      </w:rPr>
    </w:lvl>
    <w:lvl w:ilvl="1" w:tplc="55368E84">
      <w:start w:val="1"/>
      <w:numFmt w:val="bullet"/>
      <w:lvlText w:val="o"/>
      <w:lvlJc w:val="left"/>
      <w:pPr>
        <w:tabs>
          <w:tab w:val="num" w:pos="1440"/>
        </w:tabs>
        <w:ind w:left="1440" w:hanging="360"/>
      </w:pPr>
      <w:rPr>
        <w:rFonts w:ascii="Courier New" w:hAnsi="Courier New" w:hint="default"/>
      </w:rPr>
    </w:lvl>
    <w:lvl w:ilvl="2" w:tplc="CBF29524">
      <w:numFmt w:val="bullet"/>
      <w:lvlText w:val="-"/>
      <w:lvlJc w:val="left"/>
      <w:pPr>
        <w:tabs>
          <w:tab w:val="num" w:pos="2160"/>
        </w:tabs>
        <w:ind w:left="2160" w:hanging="360"/>
      </w:pPr>
      <w:rPr>
        <w:rFonts w:hAnsi="Arial" w:hint="default"/>
      </w:rPr>
    </w:lvl>
    <w:lvl w:ilvl="3" w:tplc="2730E0B2">
      <w:start w:val="1"/>
      <w:numFmt w:val="bullet"/>
      <w:lvlText w:val=""/>
      <w:lvlJc w:val="left"/>
      <w:pPr>
        <w:tabs>
          <w:tab w:val="num" w:pos="2880"/>
        </w:tabs>
        <w:ind w:left="2880" w:hanging="360"/>
      </w:pPr>
      <w:rPr>
        <w:rFonts w:ascii="Symbol" w:hAnsi="Symbol" w:hint="default"/>
      </w:rPr>
    </w:lvl>
    <w:lvl w:ilvl="4" w:tplc="A454B200" w:tentative="1">
      <w:start w:val="1"/>
      <w:numFmt w:val="bullet"/>
      <w:lvlText w:val="o"/>
      <w:lvlJc w:val="left"/>
      <w:pPr>
        <w:tabs>
          <w:tab w:val="num" w:pos="3600"/>
        </w:tabs>
        <w:ind w:left="3600" w:hanging="360"/>
      </w:pPr>
      <w:rPr>
        <w:rFonts w:ascii="Courier New" w:hAnsi="Courier New" w:hint="default"/>
      </w:rPr>
    </w:lvl>
    <w:lvl w:ilvl="5" w:tplc="60D67660" w:tentative="1">
      <w:start w:val="1"/>
      <w:numFmt w:val="bullet"/>
      <w:lvlText w:val=""/>
      <w:lvlJc w:val="left"/>
      <w:pPr>
        <w:tabs>
          <w:tab w:val="num" w:pos="4320"/>
        </w:tabs>
        <w:ind w:left="4320" w:hanging="360"/>
      </w:pPr>
      <w:rPr>
        <w:rFonts w:ascii="Wingdings" w:hAnsi="Wingdings" w:hint="default"/>
      </w:rPr>
    </w:lvl>
    <w:lvl w:ilvl="6" w:tplc="9EE64DF2" w:tentative="1">
      <w:start w:val="1"/>
      <w:numFmt w:val="bullet"/>
      <w:lvlText w:val=""/>
      <w:lvlJc w:val="left"/>
      <w:pPr>
        <w:tabs>
          <w:tab w:val="num" w:pos="5040"/>
        </w:tabs>
        <w:ind w:left="5040" w:hanging="360"/>
      </w:pPr>
      <w:rPr>
        <w:rFonts w:ascii="Symbol" w:hAnsi="Symbol" w:hint="default"/>
      </w:rPr>
    </w:lvl>
    <w:lvl w:ilvl="7" w:tplc="B37E6C74" w:tentative="1">
      <w:start w:val="1"/>
      <w:numFmt w:val="bullet"/>
      <w:lvlText w:val="o"/>
      <w:lvlJc w:val="left"/>
      <w:pPr>
        <w:tabs>
          <w:tab w:val="num" w:pos="5760"/>
        </w:tabs>
        <w:ind w:left="5760" w:hanging="360"/>
      </w:pPr>
      <w:rPr>
        <w:rFonts w:ascii="Courier New" w:hAnsi="Courier New" w:hint="default"/>
      </w:rPr>
    </w:lvl>
    <w:lvl w:ilvl="8" w:tplc="3C10862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87724B"/>
    <w:multiLevelType w:val="hybridMultilevel"/>
    <w:tmpl w:val="E220A7C8"/>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CEF7B6F"/>
    <w:multiLevelType w:val="hybridMultilevel"/>
    <w:tmpl w:val="2F3212CE"/>
    <w:lvl w:ilvl="0" w:tplc="FFFFFFFF">
      <w:numFmt w:val="bullet"/>
      <w:lvlText w:val="-"/>
      <w:lvlJc w:val="left"/>
      <w:pPr>
        <w:tabs>
          <w:tab w:val="num" w:pos="360"/>
        </w:tabs>
        <w:ind w:left="357" w:hanging="357"/>
      </w:pPr>
      <w:rPr>
        <w:rFonts w:hAnsi="Arial" w:hint="default"/>
      </w:rPr>
    </w:lvl>
    <w:lvl w:ilvl="1" w:tplc="6F324BD8">
      <w:start w:val="4"/>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450A72"/>
    <w:multiLevelType w:val="hybridMultilevel"/>
    <w:tmpl w:val="C77C7B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9C0A16"/>
    <w:multiLevelType w:val="hybridMultilevel"/>
    <w:tmpl w:val="C77C7B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C1742F"/>
    <w:multiLevelType w:val="hybridMultilevel"/>
    <w:tmpl w:val="E384E80A"/>
    <w:lvl w:ilvl="0" w:tplc="1946FF0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E2202E"/>
    <w:multiLevelType w:val="hybridMultilevel"/>
    <w:tmpl w:val="4EA8038A"/>
    <w:lvl w:ilvl="0" w:tplc="DF90110C">
      <w:numFmt w:val="bullet"/>
      <w:lvlText w:val="-"/>
      <w:lvlJc w:val="left"/>
      <w:pPr>
        <w:ind w:left="720" w:hanging="360"/>
      </w:pPr>
      <w:rPr>
        <w:rFonts w:ascii="Marianne" w:eastAsia="Calibri" w:hAnsi="Marianne"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02B7CB4"/>
    <w:multiLevelType w:val="hybridMultilevel"/>
    <w:tmpl w:val="D4F20988"/>
    <w:lvl w:ilvl="0" w:tplc="226E1C9A">
      <w:start w:val="1"/>
      <w:numFmt w:val="bullet"/>
      <w:lvlText w:val="•"/>
      <w:lvlJc w:val="left"/>
      <w:pPr>
        <w:tabs>
          <w:tab w:val="num" w:pos="720"/>
        </w:tabs>
        <w:ind w:left="720" w:hanging="360"/>
      </w:pPr>
      <w:rPr>
        <w:rFonts w:ascii="Arial" w:hAnsi="Arial" w:hint="default"/>
      </w:rPr>
    </w:lvl>
    <w:lvl w:ilvl="1" w:tplc="85FA5030">
      <w:start w:val="1"/>
      <w:numFmt w:val="bullet"/>
      <w:lvlText w:val="•"/>
      <w:lvlJc w:val="left"/>
      <w:pPr>
        <w:tabs>
          <w:tab w:val="num" w:pos="1440"/>
        </w:tabs>
        <w:ind w:left="1440" w:hanging="360"/>
      </w:pPr>
      <w:rPr>
        <w:rFonts w:ascii="Arial" w:hAnsi="Arial" w:hint="default"/>
      </w:rPr>
    </w:lvl>
    <w:lvl w:ilvl="2" w:tplc="B76C28D6" w:tentative="1">
      <w:start w:val="1"/>
      <w:numFmt w:val="bullet"/>
      <w:lvlText w:val="•"/>
      <w:lvlJc w:val="left"/>
      <w:pPr>
        <w:tabs>
          <w:tab w:val="num" w:pos="2160"/>
        </w:tabs>
        <w:ind w:left="2160" w:hanging="360"/>
      </w:pPr>
      <w:rPr>
        <w:rFonts w:ascii="Arial" w:hAnsi="Arial" w:hint="default"/>
      </w:rPr>
    </w:lvl>
    <w:lvl w:ilvl="3" w:tplc="0130EC24" w:tentative="1">
      <w:start w:val="1"/>
      <w:numFmt w:val="bullet"/>
      <w:lvlText w:val="•"/>
      <w:lvlJc w:val="left"/>
      <w:pPr>
        <w:tabs>
          <w:tab w:val="num" w:pos="2880"/>
        </w:tabs>
        <w:ind w:left="2880" w:hanging="360"/>
      </w:pPr>
      <w:rPr>
        <w:rFonts w:ascii="Arial" w:hAnsi="Arial" w:hint="default"/>
      </w:rPr>
    </w:lvl>
    <w:lvl w:ilvl="4" w:tplc="B40A8940" w:tentative="1">
      <w:start w:val="1"/>
      <w:numFmt w:val="bullet"/>
      <w:lvlText w:val="•"/>
      <w:lvlJc w:val="left"/>
      <w:pPr>
        <w:tabs>
          <w:tab w:val="num" w:pos="3600"/>
        </w:tabs>
        <w:ind w:left="3600" w:hanging="360"/>
      </w:pPr>
      <w:rPr>
        <w:rFonts w:ascii="Arial" w:hAnsi="Arial" w:hint="default"/>
      </w:rPr>
    </w:lvl>
    <w:lvl w:ilvl="5" w:tplc="BFEA0886" w:tentative="1">
      <w:start w:val="1"/>
      <w:numFmt w:val="bullet"/>
      <w:lvlText w:val="•"/>
      <w:lvlJc w:val="left"/>
      <w:pPr>
        <w:tabs>
          <w:tab w:val="num" w:pos="4320"/>
        </w:tabs>
        <w:ind w:left="4320" w:hanging="360"/>
      </w:pPr>
      <w:rPr>
        <w:rFonts w:ascii="Arial" w:hAnsi="Arial" w:hint="default"/>
      </w:rPr>
    </w:lvl>
    <w:lvl w:ilvl="6" w:tplc="618493E6" w:tentative="1">
      <w:start w:val="1"/>
      <w:numFmt w:val="bullet"/>
      <w:lvlText w:val="•"/>
      <w:lvlJc w:val="left"/>
      <w:pPr>
        <w:tabs>
          <w:tab w:val="num" w:pos="5040"/>
        </w:tabs>
        <w:ind w:left="5040" w:hanging="360"/>
      </w:pPr>
      <w:rPr>
        <w:rFonts w:ascii="Arial" w:hAnsi="Arial" w:hint="default"/>
      </w:rPr>
    </w:lvl>
    <w:lvl w:ilvl="7" w:tplc="418E477E" w:tentative="1">
      <w:start w:val="1"/>
      <w:numFmt w:val="bullet"/>
      <w:lvlText w:val="•"/>
      <w:lvlJc w:val="left"/>
      <w:pPr>
        <w:tabs>
          <w:tab w:val="num" w:pos="5760"/>
        </w:tabs>
        <w:ind w:left="5760" w:hanging="360"/>
      </w:pPr>
      <w:rPr>
        <w:rFonts w:ascii="Arial" w:hAnsi="Arial" w:hint="default"/>
      </w:rPr>
    </w:lvl>
    <w:lvl w:ilvl="8" w:tplc="2A984C1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5B952F4"/>
    <w:multiLevelType w:val="hybridMultilevel"/>
    <w:tmpl w:val="4672F556"/>
    <w:lvl w:ilvl="0" w:tplc="5D70304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7C5763E"/>
    <w:multiLevelType w:val="hybridMultilevel"/>
    <w:tmpl w:val="C77C7B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CA313EA"/>
    <w:multiLevelType w:val="hybridMultilevel"/>
    <w:tmpl w:val="2DF42D9E"/>
    <w:lvl w:ilvl="0" w:tplc="1946FF0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6445DA"/>
    <w:multiLevelType w:val="hybridMultilevel"/>
    <w:tmpl w:val="69B02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C269CA"/>
    <w:multiLevelType w:val="hybridMultilevel"/>
    <w:tmpl w:val="82ECF7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8961A50"/>
    <w:multiLevelType w:val="hybridMultilevel"/>
    <w:tmpl w:val="885CB1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4493923">
    <w:abstractNumId w:val="7"/>
  </w:num>
  <w:num w:numId="2" w16cid:durableId="1410422396">
    <w:abstractNumId w:val="12"/>
  </w:num>
  <w:num w:numId="3" w16cid:durableId="312881150">
    <w:abstractNumId w:val="10"/>
  </w:num>
  <w:num w:numId="4" w16cid:durableId="417874433">
    <w:abstractNumId w:val="5"/>
  </w:num>
  <w:num w:numId="5" w16cid:durableId="2002391587">
    <w:abstractNumId w:val="4"/>
  </w:num>
  <w:num w:numId="6" w16cid:durableId="1915508232">
    <w:abstractNumId w:val="14"/>
  </w:num>
  <w:num w:numId="7" w16cid:durableId="293412693">
    <w:abstractNumId w:val="8"/>
  </w:num>
  <w:num w:numId="8" w16cid:durableId="592779819">
    <w:abstractNumId w:val="9"/>
  </w:num>
  <w:num w:numId="9" w16cid:durableId="419251741">
    <w:abstractNumId w:val="0"/>
  </w:num>
  <w:num w:numId="10" w16cid:durableId="182938108">
    <w:abstractNumId w:val="3"/>
  </w:num>
  <w:num w:numId="11" w16cid:durableId="2109308385">
    <w:abstractNumId w:val="2"/>
  </w:num>
  <w:num w:numId="12" w16cid:durableId="149298498">
    <w:abstractNumId w:val="1"/>
  </w:num>
  <w:num w:numId="13" w16cid:durableId="143744260">
    <w:abstractNumId w:val="13"/>
  </w:num>
  <w:num w:numId="14" w16cid:durableId="498926421">
    <w:abstractNumId w:val="11"/>
  </w:num>
  <w:num w:numId="15" w16cid:durableId="11819741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24F"/>
    <w:rsid w:val="00001728"/>
    <w:rsid w:val="000024D6"/>
    <w:rsid w:val="00002B8F"/>
    <w:rsid w:val="000064AD"/>
    <w:rsid w:val="00015C71"/>
    <w:rsid w:val="0001697D"/>
    <w:rsid w:val="0002157C"/>
    <w:rsid w:val="00025EB4"/>
    <w:rsid w:val="00027F26"/>
    <w:rsid w:val="0003422D"/>
    <w:rsid w:val="00041654"/>
    <w:rsid w:val="00044082"/>
    <w:rsid w:val="00044311"/>
    <w:rsid w:val="00047344"/>
    <w:rsid w:val="00051E59"/>
    <w:rsid w:val="00057927"/>
    <w:rsid w:val="000611D7"/>
    <w:rsid w:val="0007410C"/>
    <w:rsid w:val="00083DA1"/>
    <w:rsid w:val="00090BE6"/>
    <w:rsid w:val="00093E79"/>
    <w:rsid w:val="00096A61"/>
    <w:rsid w:val="00097447"/>
    <w:rsid w:val="000A6DF5"/>
    <w:rsid w:val="000A708C"/>
    <w:rsid w:val="000B357B"/>
    <w:rsid w:val="000B4949"/>
    <w:rsid w:val="000C2231"/>
    <w:rsid w:val="000D0E83"/>
    <w:rsid w:val="000D1DB1"/>
    <w:rsid w:val="000D32BE"/>
    <w:rsid w:val="000E6357"/>
    <w:rsid w:val="000F4A86"/>
    <w:rsid w:val="00103AA7"/>
    <w:rsid w:val="001133A1"/>
    <w:rsid w:val="00113AEC"/>
    <w:rsid w:val="00115D43"/>
    <w:rsid w:val="00116CC7"/>
    <w:rsid w:val="001178F3"/>
    <w:rsid w:val="00122975"/>
    <w:rsid w:val="001229C9"/>
    <w:rsid w:val="001351F8"/>
    <w:rsid w:val="00142BEF"/>
    <w:rsid w:val="001534B5"/>
    <w:rsid w:val="001605C4"/>
    <w:rsid w:val="0016160B"/>
    <w:rsid w:val="001642BF"/>
    <w:rsid w:val="0017437A"/>
    <w:rsid w:val="001776EF"/>
    <w:rsid w:val="0018076B"/>
    <w:rsid w:val="00182020"/>
    <w:rsid w:val="0019293F"/>
    <w:rsid w:val="001A2353"/>
    <w:rsid w:val="001A56E6"/>
    <w:rsid w:val="001A7470"/>
    <w:rsid w:val="001B74F8"/>
    <w:rsid w:val="001C0EB7"/>
    <w:rsid w:val="001D143D"/>
    <w:rsid w:val="001D182C"/>
    <w:rsid w:val="001D199C"/>
    <w:rsid w:val="001F553A"/>
    <w:rsid w:val="001F72B4"/>
    <w:rsid w:val="00201987"/>
    <w:rsid w:val="002066C2"/>
    <w:rsid w:val="002124FB"/>
    <w:rsid w:val="00220FA7"/>
    <w:rsid w:val="002220B9"/>
    <w:rsid w:val="002221B0"/>
    <w:rsid w:val="002271EA"/>
    <w:rsid w:val="002432DE"/>
    <w:rsid w:val="00244572"/>
    <w:rsid w:val="00245F4C"/>
    <w:rsid w:val="00246F65"/>
    <w:rsid w:val="002472E7"/>
    <w:rsid w:val="00247A95"/>
    <w:rsid w:val="00252CA2"/>
    <w:rsid w:val="002568B2"/>
    <w:rsid w:val="00256D8E"/>
    <w:rsid w:val="0025763F"/>
    <w:rsid w:val="002609F1"/>
    <w:rsid w:val="00263C76"/>
    <w:rsid w:val="00264662"/>
    <w:rsid w:val="002715B4"/>
    <w:rsid w:val="002760AD"/>
    <w:rsid w:val="002807D4"/>
    <w:rsid w:val="00280881"/>
    <w:rsid w:val="00281162"/>
    <w:rsid w:val="00291EC9"/>
    <w:rsid w:val="002951A8"/>
    <w:rsid w:val="00295962"/>
    <w:rsid w:val="00296E50"/>
    <w:rsid w:val="002A0FD0"/>
    <w:rsid w:val="002A2402"/>
    <w:rsid w:val="002B1B8B"/>
    <w:rsid w:val="002B74CC"/>
    <w:rsid w:val="002B7E05"/>
    <w:rsid w:val="002C20CA"/>
    <w:rsid w:val="002C4F2D"/>
    <w:rsid w:val="002D369D"/>
    <w:rsid w:val="002D7D1C"/>
    <w:rsid w:val="002E66E1"/>
    <w:rsid w:val="002E70CD"/>
    <w:rsid w:val="002E7F0B"/>
    <w:rsid w:val="002F2601"/>
    <w:rsid w:val="002F34E2"/>
    <w:rsid w:val="002F588F"/>
    <w:rsid w:val="002F79E6"/>
    <w:rsid w:val="003002A6"/>
    <w:rsid w:val="00306872"/>
    <w:rsid w:val="003073CB"/>
    <w:rsid w:val="00311158"/>
    <w:rsid w:val="0033029A"/>
    <w:rsid w:val="00330EB9"/>
    <w:rsid w:val="003353C8"/>
    <w:rsid w:val="00340702"/>
    <w:rsid w:val="00350872"/>
    <w:rsid w:val="00350BE2"/>
    <w:rsid w:val="003622F7"/>
    <w:rsid w:val="00373F5A"/>
    <w:rsid w:val="00382510"/>
    <w:rsid w:val="00390067"/>
    <w:rsid w:val="003903A9"/>
    <w:rsid w:val="0039219B"/>
    <w:rsid w:val="0039321D"/>
    <w:rsid w:val="003944CD"/>
    <w:rsid w:val="00394A14"/>
    <w:rsid w:val="003A5878"/>
    <w:rsid w:val="003B1CE1"/>
    <w:rsid w:val="003B3A42"/>
    <w:rsid w:val="003B54EC"/>
    <w:rsid w:val="003C30DA"/>
    <w:rsid w:val="003C390D"/>
    <w:rsid w:val="003C4B01"/>
    <w:rsid w:val="003C5FCC"/>
    <w:rsid w:val="003D5E30"/>
    <w:rsid w:val="003D7C9C"/>
    <w:rsid w:val="003E12C1"/>
    <w:rsid w:val="003E1562"/>
    <w:rsid w:val="003E2151"/>
    <w:rsid w:val="003E368B"/>
    <w:rsid w:val="003F06B6"/>
    <w:rsid w:val="0040236C"/>
    <w:rsid w:val="00402897"/>
    <w:rsid w:val="004051D7"/>
    <w:rsid w:val="00423F77"/>
    <w:rsid w:val="0043194A"/>
    <w:rsid w:val="00446DED"/>
    <w:rsid w:val="0045419C"/>
    <w:rsid w:val="0046101D"/>
    <w:rsid w:val="004622BD"/>
    <w:rsid w:val="0047067E"/>
    <w:rsid w:val="00484701"/>
    <w:rsid w:val="0048697E"/>
    <w:rsid w:val="00491776"/>
    <w:rsid w:val="00491DB9"/>
    <w:rsid w:val="00494F27"/>
    <w:rsid w:val="00496E53"/>
    <w:rsid w:val="004A2490"/>
    <w:rsid w:val="004B3289"/>
    <w:rsid w:val="004C2528"/>
    <w:rsid w:val="004D36B2"/>
    <w:rsid w:val="004E42E3"/>
    <w:rsid w:val="004F420C"/>
    <w:rsid w:val="004F441A"/>
    <w:rsid w:val="004F6BF4"/>
    <w:rsid w:val="00500DB4"/>
    <w:rsid w:val="00501001"/>
    <w:rsid w:val="005023DC"/>
    <w:rsid w:val="00514890"/>
    <w:rsid w:val="005161FA"/>
    <w:rsid w:val="00523ADC"/>
    <w:rsid w:val="005272EC"/>
    <w:rsid w:val="005331D2"/>
    <w:rsid w:val="00536837"/>
    <w:rsid w:val="0053764E"/>
    <w:rsid w:val="00546730"/>
    <w:rsid w:val="00551BDE"/>
    <w:rsid w:val="00552FC5"/>
    <w:rsid w:val="00554CD5"/>
    <w:rsid w:val="00561667"/>
    <w:rsid w:val="00562BD7"/>
    <w:rsid w:val="005634B7"/>
    <w:rsid w:val="00564954"/>
    <w:rsid w:val="00571F7C"/>
    <w:rsid w:val="0057553D"/>
    <w:rsid w:val="00577D78"/>
    <w:rsid w:val="00581374"/>
    <w:rsid w:val="005878B3"/>
    <w:rsid w:val="00590151"/>
    <w:rsid w:val="005A4631"/>
    <w:rsid w:val="005B08F4"/>
    <w:rsid w:val="005B743A"/>
    <w:rsid w:val="005C23C1"/>
    <w:rsid w:val="005D5AE7"/>
    <w:rsid w:val="005D7650"/>
    <w:rsid w:val="005D7C7D"/>
    <w:rsid w:val="005E27F7"/>
    <w:rsid w:val="005E29D3"/>
    <w:rsid w:val="005F1B3D"/>
    <w:rsid w:val="005F5666"/>
    <w:rsid w:val="005F6F80"/>
    <w:rsid w:val="00602A5F"/>
    <w:rsid w:val="00605064"/>
    <w:rsid w:val="00612315"/>
    <w:rsid w:val="00613E10"/>
    <w:rsid w:val="006171D4"/>
    <w:rsid w:val="006339F0"/>
    <w:rsid w:val="00634162"/>
    <w:rsid w:val="006374F8"/>
    <w:rsid w:val="0064319C"/>
    <w:rsid w:val="00644224"/>
    <w:rsid w:val="0064477D"/>
    <w:rsid w:val="00651A6F"/>
    <w:rsid w:val="00652C1F"/>
    <w:rsid w:val="006539A9"/>
    <w:rsid w:val="00656ADE"/>
    <w:rsid w:val="00657940"/>
    <w:rsid w:val="00660F06"/>
    <w:rsid w:val="00665BF3"/>
    <w:rsid w:val="006773C3"/>
    <w:rsid w:val="00694031"/>
    <w:rsid w:val="00696194"/>
    <w:rsid w:val="006A0D7B"/>
    <w:rsid w:val="006A4932"/>
    <w:rsid w:val="006A7D6C"/>
    <w:rsid w:val="006B6EBF"/>
    <w:rsid w:val="006B6F77"/>
    <w:rsid w:val="006C20A9"/>
    <w:rsid w:val="006C4FC0"/>
    <w:rsid w:val="006C6ACB"/>
    <w:rsid w:val="006D2EA3"/>
    <w:rsid w:val="006E22CE"/>
    <w:rsid w:val="006E4919"/>
    <w:rsid w:val="006F1CC6"/>
    <w:rsid w:val="006F4CC8"/>
    <w:rsid w:val="007039A0"/>
    <w:rsid w:val="00704146"/>
    <w:rsid w:val="0072517F"/>
    <w:rsid w:val="00733287"/>
    <w:rsid w:val="007334CE"/>
    <w:rsid w:val="00740807"/>
    <w:rsid w:val="007425C4"/>
    <w:rsid w:val="00756947"/>
    <w:rsid w:val="00762E0F"/>
    <w:rsid w:val="00774020"/>
    <w:rsid w:val="00777600"/>
    <w:rsid w:val="0078603D"/>
    <w:rsid w:val="00790F26"/>
    <w:rsid w:val="0079183C"/>
    <w:rsid w:val="00791E7D"/>
    <w:rsid w:val="007936C8"/>
    <w:rsid w:val="007940E7"/>
    <w:rsid w:val="007A66FD"/>
    <w:rsid w:val="007B2463"/>
    <w:rsid w:val="007C6D95"/>
    <w:rsid w:val="007E5947"/>
    <w:rsid w:val="007F1E94"/>
    <w:rsid w:val="007F3710"/>
    <w:rsid w:val="007F769E"/>
    <w:rsid w:val="008009AE"/>
    <w:rsid w:val="00802D3F"/>
    <w:rsid w:val="008052F8"/>
    <w:rsid w:val="00806BE0"/>
    <w:rsid w:val="00811BF3"/>
    <w:rsid w:val="00817DED"/>
    <w:rsid w:val="008211CB"/>
    <w:rsid w:val="0084084B"/>
    <w:rsid w:val="00842C09"/>
    <w:rsid w:val="00847AB3"/>
    <w:rsid w:val="00847DA6"/>
    <w:rsid w:val="00856352"/>
    <w:rsid w:val="00856B88"/>
    <w:rsid w:val="00860668"/>
    <w:rsid w:val="00863F63"/>
    <w:rsid w:val="00866CB9"/>
    <w:rsid w:val="00872F77"/>
    <w:rsid w:val="00873875"/>
    <w:rsid w:val="00881256"/>
    <w:rsid w:val="00886BA7"/>
    <w:rsid w:val="00886F0C"/>
    <w:rsid w:val="00891D11"/>
    <w:rsid w:val="0089264E"/>
    <w:rsid w:val="008A21DA"/>
    <w:rsid w:val="008A71E7"/>
    <w:rsid w:val="008B0C46"/>
    <w:rsid w:val="008B5E49"/>
    <w:rsid w:val="008D0E82"/>
    <w:rsid w:val="008F164F"/>
    <w:rsid w:val="00906B21"/>
    <w:rsid w:val="009079AF"/>
    <w:rsid w:val="00914460"/>
    <w:rsid w:val="00914DA4"/>
    <w:rsid w:val="009208E9"/>
    <w:rsid w:val="00921DDF"/>
    <w:rsid w:val="0092497C"/>
    <w:rsid w:val="00971581"/>
    <w:rsid w:val="009734CE"/>
    <w:rsid w:val="00981220"/>
    <w:rsid w:val="00982FFB"/>
    <w:rsid w:val="009851FA"/>
    <w:rsid w:val="0099111D"/>
    <w:rsid w:val="0099125D"/>
    <w:rsid w:val="009936BC"/>
    <w:rsid w:val="00993992"/>
    <w:rsid w:val="009B34E3"/>
    <w:rsid w:val="009C32C0"/>
    <w:rsid w:val="009D4D99"/>
    <w:rsid w:val="009D59B6"/>
    <w:rsid w:val="009D6633"/>
    <w:rsid w:val="009E0FFE"/>
    <w:rsid w:val="009E4831"/>
    <w:rsid w:val="00A042D9"/>
    <w:rsid w:val="00A11F83"/>
    <w:rsid w:val="00A12198"/>
    <w:rsid w:val="00A15A22"/>
    <w:rsid w:val="00A2775D"/>
    <w:rsid w:val="00A36531"/>
    <w:rsid w:val="00A40051"/>
    <w:rsid w:val="00A434C8"/>
    <w:rsid w:val="00A536C4"/>
    <w:rsid w:val="00A564DB"/>
    <w:rsid w:val="00A5657B"/>
    <w:rsid w:val="00A6279A"/>
    <w:rsid w:val="00A650D4"/>
    <w:rsid w:val="00A724E2"/>
    <w:rsid w:val="00A72785"/>
    <w:rsid w:val="00A75FF5"/>
    <w:rsid w:val="00A76A52"/>
    <w:rsid w:val="00A77DA5"/>
    <w:rsid w:val="00A82E84"/>
    <w:rsid w:val="00A82F0D"/>
    <w:rsid w:val="00A837CA"/>
    <w:rsid w:val="00A9031D"/>
    <w:rsid w:val="00A91D7C"/>
    <w:rsid w:val="00AA26E3"/>
    <w:rsid w:val="00AA39D2"/>
    <w:rsid w:val="00AA4F16"/>
    <w:rsid w:val="00AB2268"/>
    <w:rsid w:val="00AB40D7"/>
    <w:rsid w:val="00AC130A"/>
    <w:rsid w:val="00AC2B80"/>
    <w:rsid w:val="00AC473E"/>
    <w:rsid w:val="00AC5815"/>
    <w:rsid w:val="00AD22AE"/>
    <w:rsid w:val="00AD5444"/>
    <w:rsid w:val="00AD5A38"/>
    <w:rsid w:val="00AF0C69"/>
    <w:rsid w:val="00AF3DDD"/>
    <w:rsid w:val="00B03DE9"/>
    <w:rsid w:val="00B12AB5"/>
    <w:rsid w:val="00B13B98"/>
    <w:rsid w:val="00B22245"/>
    <w:rsid w:val="00B25B91"/>
    <w:rsid w:val="00B34A1C"/>
    <w:rsid w:val="00B419F2"/>
    <w:rsid w:val="00B57667"/>
    <w:rsid w:val="00B609DB"/>
    <w:rsid w:val="00B62374"/>
    <w:rsid w:val="00B63C77"/>
    <w:rsid w:val="00B651C4"/>
    <w:rsid w:val="00B666B6"/>
    <w:rsid w:val="00B72CD4"/>
    <w:rsid w:val="00B7301A"/>
    <w:rsid w:val="00B742A8"/>
    <w:rsid w:val="00B74829"/>
    <w:rsid w:val="00B85FE8"/>
    <w:rsid w:val="00B92349"/>
    <w:rsid w:val="00B95031"/>
    <w:rsid w:val="00B9640E"/>
    <w:rsid w:val="00BA410A"/>
    <w:rsid w:val="00BA7C2D"/>
    <w:rsid w:val="00BB03DF"/>
    <w:rsid w:val="00BB1F2B"/>
    <w:rsid w:val="00BB7394"/>
    <w:rsid w:val="00BC4A73"/>
    <w:rsid w:val="00BC69AC"/>
    <w:rsid w:val="00BD23C3"/>
    <w:rsid w:val="00BD45AE"/>
    <w:rsid w:val="00BE0E24"/>
    <w:rsid w:val="00BE2044"/>
    <w:rsid w:val="00BE230F"/>
    <w:rsid w:val="00BF2093"/>
    <w:rsid w:val="00C003FC"/>
    <w:rsid w:val="00C00986"/>
    <w:rsid w:val="00C05FF9"/>
    <w:rsid w:val="00C06B45"/>
    <w:rsid w:val="00C12E59"/>
    <w:rsid w:val="00C21117"/>
    <w:rsid w:val="00C248F7"/>
    <w:rsid w:val="00C31FD4"/>
    <w:rsid w:val="00C3488E"/>
    <w:rsid w:val="00C359CB"/>
    <w:rsid w:val="00C37B04"/>
    <w:rsid w:val="00C453A8"/>
    <w:rsid w:val="00C51694"/>
    <w:rsid w:val="00C5524F"/>
    <w:rsid w:val="00C7693B"/>
    <w:rsid w:val="00C818E7"/>
    <w:rsid w:val="00C87295"/>
    <w:rsid w:val="00CA7B8A"/>
    <w:rsid w:val="00CB0E51"/>
    <w:rsid w:val="00CB74D4"/>
    <w:rsid w:val="00CC10A8"/>
    <w:rsid w:val="00CC373B"/>
    <w:rsid w:val="00CC44EA"/>
    <w:rsid w:val="00CC5EB9"/>
    <w:rsid w:val="00CF04D6"/>
    <w:rsid w:val="00CF59B9"/>
    <w:rsid w:val="00D07EB0"/>
    <w:rsid w:val="00D146D9"/>
    <w:rsid w:val="00D15244"/>
    <w:rsid w:val="00D15B26"/>
    <w:rsid w:val="00D168E5"/>
    <w:rsid w:val="00D30357"/>
    <w:rsid w:val="00D30B9E"/>
    <w:rsid w:val="00D4092E"/>
    <w:rsid w:val="00D41295"/>
    <w:rsid w:val="00D47363"/>
    <w:rsid w:val="00D54825"/>
    <w:rsid w:val="00D57A55"/>
    <w:rsid w:val="00D63E76"/>
    <w:rsid w:val="00D7395D"/>
    <w:rsid w:val="00D74DBE"/>
    <w:rsid w:val="00D806B4"/>
    <w:rsid w:val="00D843F8"/>
    <w:rsid w:val="00D85723"/>
    <w:rsid w:val="00D85CEA"/>
    <w:rsid w:val="00D91C5E"/>
    <w:rsid w:val="00DA73B6"/>
    <w:rsid w:val="00DB625C"/>
    <w:rsid w:val="00DB6F8D"/>
    <w:rsid w:val="00DD07D3"/>
    <w:rsid w:val="00DD5C6F"/>
    <w:rsid w:val="00DF3A0F"/>
    <w:rsid w:val="00DF3D03"/>
    <w:rsid w:val="00DF6351"/>
    <w:rsid w:val="00DF7FC4"/>
    <w:rsid w:val="00E16551"/>
    <w:rsid w:val="00E30320"/>
    <w:rsid w:val="00E31D6E"/>
    <w:rsid w:val="00E32E4B"/>
    <w:rsid w:val="00E3555D"/>
    <w:rsid w:val="00E50538"/>
    <w:rsid w:val="00E56961"/>
    <w:rsid w:val="00E610EA"/>
    <w:rsid w:val="00E70329"/>
    <w:rsid w:val="00E7586D"/>
    <w:rsid w:val="00E840A8"/>
    <w:rsid w:val="00E858E7"/>
    <w:rsid w:val="00E915F0"/>
    <w:rsid w:val="00E92371"/>
    <w:rsid w:val="00E94D7D"/>
    <w:rsid w:val="00EA3349"/>
    <w:rsid w:val="00EB4B37"/>
    <w:rsid w:val="00EC1A62"/>
    <w:rsid w:val="00EC6028"/>
    <w:rsid w:val="00ED51AA"/>
    <w:rsid w:val="00EE1F29"/>
    <w:rsid w:val="00EF0F20"/>
    <w:rsid w:val="00EF32A9"/>
    <w:rsid w:val="00F20EC8"/>
    <w:rsid w:val="00F214CE"/>
    <w:rsid w:val="00F32C1E"/>
    <w:rsid w:val="00F33F0B"/>
    <w:rsid w:val="00F362EB"/>
    <w:rsid w:val="00F4629E"/>
    <w:rsid w:val="00F4776E"/>
    <w:rsid w:val="00F50EE1"/>
    <w:rsid w:val="00F538EC"/>
    <w:rsid w:val="00F570C1"/>
    <w:rsid w:val="00F63120"/>
    <w:rsid w:val="00F63389"/>
    <w:rsid w:val="00F70FF5"/>
    <w:rsid w:val="00F7122C"/>
    <w:rsid w:val="00F8090F"/>
    <w:rsid w:val="00F8483B"/>
    <w:rsid w:val="00F90750"/>
    <w:rsid w:val="00F92212"/>
    <w:rsid w:val="00FB1738"/>
    <w:rsid w:val="00FB2867"/>
    <w:rsid w:val="00FB3AAA"/>
    <w:rsid w:val="00FC0C9E"/>
    <w:rsid w:val="00FC1E48"/>
    <w:rsid w:val="00FC4C22"/>
    <w:rsid w:val="00FC6A91"/>
    <w:rsid w:val="00FD7C41"/>
    <w:rsid w:val="00FF3BBF"/>
    <w:rsid w:val="00FF3FC3"/>
    <w:rsid w:val="00FF44EE"/>
    <w:rsid w:val="00FF4AAB"/>
    <w:rsid w:val="00FF71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9CC08"/>
  <w15:chartTrackingRefBased/>
  <w15:docId w15:val="{4332B967-41E7-43FD-BD90-09314A8C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55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55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5524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5524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5524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5524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5524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5524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5524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524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5524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5524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5524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5524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5524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5524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5524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5524F"/>
    <w:rPr>
      <w:rFonts w:eastAsiaTheme="majorEastAsia" w:cstheme="majorBidi"/>
      <w:color w:val="272727" w:themeColor="text1" w:themeTint="D8"/>
    </w:rPr>
  </w:style>
  <w:style w:type="paragraph" w:styleId="Titre">
    <w:name w:val="Title"/>
    <w:basedOn w:val="Normal"/>
    <w:next w:val="Normal"/>
    <w:link w:val="TitreCar"/>
    <w:uiPriority w:val="10"/>
    <w:qFormat/>
    <w:rsid w:val="00C55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5524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5524F"/>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5524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5524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5524F"/>
    <w:rPr>
      <w:i/>
      <w:iCs/>
      <w:color w:val="404040" w:themeColor="text1" w:themeTint="BF"/>
    </w:rPr>
  </w:style>
  <w:style w:type="paragraph" w:styleId="Paragraphedeliste">
    <w:name w:val="List Paragraph"/>
    <w:basedOn w:val="Normal"/>
    <w:uiPriority w:val="34"/>
    <w:qFormat/>
    <w:rsid w:val="00C5524F"/>
    <w:pPr>
      <w:ind w:left="720"/>
      <w:contextualSpacing/>
    </w:pPr>
  </w:style>
  <w:style w:type="character" w:styleId="Accentuationintense">
    <w:name w:val="Intense Emphasis"/>
    <w:basedOn w:val="Policepardfaut"/>
    <w:uiPriority w:val="21"/>
    <w:qFormat/>
    <w:rsid w:val="00C5524F"/>
    <w:rPr>
      <w:i/>
      <w:iCs/>
      <w:color w:val="0F4761" w:themeColor="accent1" w:themeShade="BF"/>
    </w:rPr>
  </w:style>
  <w:style w:type="paragraph" w:styleId="Citationintense">
    <w:name w:val="Intense Quote"/>
    <w:basedOn w:val="Normal"/>
    <w:next w:val="Normal"/>
    <w:link w:val="CitationintenseCar"/>
    <w:uiPriority w:val="30"/>
    <w:qFormat/>
    <w:rsid w:val="00C55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5524F"/>
    <w:rPr>
      <w:i/>
      <w:iCs/>
      <w:color w:val="0F4761" w:themeColor="accent1" w:themeShade="BF"/>
    </w:rPr>
  </w:style>
  <w:style w:type="character" w:styleId="Rfrenceintense">
    <w:name w:val="Intense Reference"/>
    <w:basedOn w:val="Policepardfaut"/>
    <w:uiPriority w:val="32"/>
    <w:qFormat/>
    <w:rsid w:val="00C5524F"/>
    <w:rPr>
      <w:b/>
      <w:bCs/>
      <w:smallCaps/>
      <w:color w:val="0F4761" w:themeColor="accent1" w:themeShade="BF"/>
      <w:spacing w:val="5"/>
    </w:rPr>
  </w:style>
  <w:style w:type="table" w:styleId="Grilledutableau">
    <w:name w:val="Table Grid"/>
    <w:basedOn w:val="TableauNormal"/>
    <w:uiPriority w:val="59"/>
    <w:rsid w:val="001229C9"/>
    <w:pPr>
      <w:spacing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05FF9"/>
    <w:pPr>
      <w:tabs>
        <w:tab w:val="center" w:pos="4536"/>
        <w:tab w:val="right" w:pos="9072"/>
      </w:tabs>
      <w:spacing w:line="240" w:lineRule="auto"/>
    </w:pPr>
  </w:style>
  <w:style w:type="character" w:customStyle="1" w:styleId="En-tteCar">
    <w:name w:val="En-tête Car"/>
    <w:basedOn w:val="Policepardfaut"/>
    <w:link w:val="En-tte"/>
    <w:uiPriority w:val="99"/>
    <w:rsid w:val="00C05FF9"/>
  </w:style>
  <w:style w:type="paragraph" w:styleId="Pieddepage">
    <w:name w:val="footer"/>
    <w:basedOn w:val="Normal"/>
    <w:link w:val="PieddepageCar"/>
    <w:uiPriority w:val="99"/>
    <w:unhideWhenUsed/>
    <w:rsid w:val="00C05FF9"/>
    <w:pPr>
      <w:tabs>
        <w:tab w:val="center" w:pos="4536"/>
        <w:tab w:val="right" w:pos="9072"/>
      </w:tabs>
      <w:spacing w:line="240" w:lineRule="auto"/>
    </w:pPr>
  </w:style>
  <w:style w:type="character" w:customStyle="1" w:styleId="PieddepageCar">
    <w:name w:val="Pied de page Car"/>
    <w:basedOn w:val="Policepardfaut"/>
    <w:link w:val="Pieddepage"/>
    <w:uiPriority w:val="99"/>
    <w:rsid w:val="00C05FF9"/>
  </w:style>
  <w:style w:type="paragraph" w:styleId="Rvision">
    <w:name w:val="Revision"/>
    <w:hidden/>
    <w:uiPriority w:val="99"/>
    <w:semiHidden/>
    <w:rsid w:val="00551BDE"/>
    <w:pPr>
      <w:spacing w:line="240" w:lineRule="auto"/>
    </w:pPr>
  </w:style>
  <w:style w:type="character" w:styleId="Marquedecommentaire">
    <w:name w:val="annotation reference"/>
    <w:basedOn w:val="Policepardfaut"/>
    <w:uiPriority w:val="99"/>
    <w:semiHidden/>
    <w:unhideWhenUsed/>
    <w:rsid w:val="00A042D9"/>
    <w:rPr>
      <w:sz w:val="16"/>
      <w:szCs w:val="16"/>
    </w:rPr>
  </w:style>
  <w:style w:type="paragraph" w:styleId="Commentaire">
    <w:name w:val="annotation text"/>
    <w:basedOn w:val="Normal"/>
    <w:link w:val="CommentaireCar"/>
    <w:uiPriority w:val="99"/>
    <w:unhideWhenUsed/>
    <w:rsid w:val="00A042D9"/>
    <w:pPr>
      <w:spacing w:line="240" w:lineRule="auto"/>
    </w:pPr>
    <w:rPr>
      <w:sz w:val="20"/>
      <w:szCs w:val="20"/>
    </w:rPr>
  </w:style>
  <w:style w:type="character" w:customStyle="1" w:styleId="CommentaireCar">
    <w:name w:val="Commentaire Car"/>
    <w:basedOn w:val="Policepardfaut"/>
    <w:link w:val="Commentaire"/>
    <w:uiPriority w:val="99"/>
    <w:rsid w:val="00A042D9"/>
    <w:rPr>
      <w:sz w:val="20"/>
      <w:szCs w:val="20"/>
    </w:rPr>
  </w:style>
  <w:style w:type="paragraph" w:styleId="Objetducommentaire">
    <w:name w:val="annotation subject"/>
    <w:basedOn w:val="Commentaire"/>
    <w:next w:val="Commentaire"/>
    <w:link w:val="ObjetducommentaireCar"/>
    <w:uiPriority w:val="99"/>
    <w:semiHidden/>
    <w:unhideWhenUsed/>
    <w:rsid w:val="00A042D9"/>
    <w:rPr>
      <w:b/>
      <w:bCs/>
    </w:rPr>
  </w:style>
  <w:style w:type="character" w:customStyle="1" w:styleId="ObjetducommentaireCar">
    <w:name w:val="Objet du commentaire Car"/>
    <w:basedOn w:val="CommentaireCar"/>
    <w:link w:val="Objetducommentaire"/>
    <w:uiPriority w:val="99"/>
    <w:semiHidden/>
    <w:rsid w:val="00A042D9"/>
    <w:rPr>
      <w:b/>
      <w:bCs/>
      <w:sz w:val="20"/>
      <w:szCs w:val="20"/>
    </w:rPr>
  </w:style>
  <w:style w:type="paragraph" w:styleId="Notedebasdepage">
    <w:name w:val="footnote text"/>
    <w:basedOn w:val="Normal"/>
    <w:link w:val="NotedebasdepageCar"/>
    <w:uiPriority w:val="99"/>
    <w:semiHidden/>
    <w:unhideWhenUsed/>
    <w:rsid w:val="00657940"/>
    <w:pPr>
      <w:spacing w:line="240" w:lineRule="auto"/>
    </w:pPr>
    <w:rPr>
      <w:sz w:val="20"/>
      <w:szCs w:val="20"/>
    </w:rPr>
  </w:style>
  <w:style w:type="character" w:customStyle="1" w:styleId="NotedebasdepageCar">
    <w:name w:val="Note de bas de page Car"/>
    <w:basedOn w:val="Policepardfaut"/>
    <w:link w:val="Notedebasdepage"/>
    <w:uiPriority w:val="99"/>
    <w:semiHidden/>
    <w:rsid w:val="00657940"/>
    <w:rPr>
      <w:sz w:val="20"/>
      <w:szCs w:val="20"/>
    </w:rPr>
  </w:style>
  <w:style w:type="character" w:styleId="Appelnotedebasdep">
    <w:name w:val="footnote reference"/>
    <w:basedOn w:val="Policepardfaut"/>
    <w:uiPriority w:val="99"/>
    <w:semiHidden/>
    <w:unhideWhenUsed/>
    <w:rsid w:val="00657940"/>
    <w:rPr>
      <w:vertAlign w:val="superscript"/>
    </w:rPr>
  </w:style>
  <w:style w:type="character" w:styleId="Lienhypertexte">
    <w:name w:val="Hyperlink"/>
    <w:basedOn w:val="Policepardfaut"/>
    <w:uiPriority w:val="99"/>
    <w:unhideWhenUsed/>
    <w:rsid w:val="0002157C"/>
    <w:rPr>
      <w:color w:val="467886" w:themeColor="hyperlink"/>
      <w:u w:val="single"/>
    </w:rPr>
  </w:style>
  <w:style w:type="character" w:styleId="Mentionnonrsolue">
    <w:name w:val="Unresolved Mention"/>
    <w:basedOn w:val="Policepardfaut"/>
    <w:uiPriority w:val="99"/>
    <w:semiHidden/>
    <w:unhideWhenUsed/>
    <w:rsid w:val="00021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5099">
      <w:bodyDiv w:val="1"/>
      <w:marLeft w:val="0"/>
      <w:marRight w:val="0"/>
      <w:marTop w:val="0"/>
      <w:marBottom w:val="0"/>
      <w:divBdr>
        <w:top w:val="none" w:sz="0" w:space="0" w:color="auto"/>
        <w:left w:val="none" w:sz="0" w:space="0" w:color="auto"/>
        <w:bottom w:val="none" w:sz="0" w:space="0" w:color="auto"/>
        <w:right w:val="none" w:sz="0" w:space="0" w:color="auto"/>
      </w:divBdr>
    </w:div>
    <w:div w:id="918246320">
      <w:bodyDiv w:val="1"/>
      <w:marLeft w:val="0"/>
      <w:marRight w:val="0"/>
      <w:marTop w:val="0"/>
      <w:marBottom w:val="0"/>
      <w:divBdr>
        <w:top w:val="none" w:sz="0" w:space="0" w:color="auto"/>
        <w:left w:val="none" w:sz="0" w:space="0" w:color="auto"/>
        <w:bottom w:val="none" w:sz="0" w:space="0" w:color="auto"/>
        <w:right w:val="none" w:sz="0" w:space="0" w:color="auto"/>
      </w:divBdr>
      <w:divsChild>
        <w:div w:id="1549879005">
          <w:marLeft w:val="605"/>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mailto:mathilde.heurtaux@acta.ass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BF387-B584-4373-9C6D-C65A111AB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912</Words>
  <Characters>5021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Villaret Arnault</dc:creator>
  <cp:keywords/>
  <dc:description/>
  <cp:lastModifiedBy>Villaret Arnault</cp:lastModifiedBy>
  <cp:revision>4</cp:revision>
  <dcterms:created xsi:type="dcterms:W3CDTF">2026-03-16T09:27:00Z</dcterms:created>
  <dcterms:modified xsi:type="dcterms:W3CDTF">2026-03-16T09:33:00Z</dcterms:modified>
</cp:coreProperties>
</file>